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782" w:rsidR="00AD588C" w:rsidP="000911EA" w:rsidRDefault="00516005" w14:paraId="12FEB8A8" w14:textId="71194C68">
      <w:pPr>
        <w:pStyle w:val="Heading1"/>
      </w:pPr>
      <w:r>
        <w:t>Professional Standard</w:t>
      </w:r>
      <w:r w:rsidR="000911EA">
        <w:t xml:space="preserve">: </w:t>
      </w:r>
      <w:r w:rsidR="000911EA">
        <w:br/>
      </w:r>
      <w:r w:rsidR="00BC0928">
        <w:t xml:space="preserve">Certified </w:t>
      </w:r>
      <w:r w:rsidR="009F4BD3">
        <w:t>Fire Investigator</w:t>
      </w:r>
      <w:r w:rsidR="000911EA">
        <w:t xml:space="preserve"> Capabilities</w:t>
      </w:r>
    </w:p>
    <w:p w:rsidR="00E85782" w:rsidP="00E85782" w:rsidRDefault="00516005" w14:paraId="50FED069" w14:textId="77777777">
      <w:pPr>
        <w:pStyle w:val="Heading3"/>
      </w:pPr>
      <w:r>
        <w:t>A</w:t>
      </w:r>
      <w:r w:rsidR="00CE2990">
        <w:t>uthority</w:t>
      </w:r>
    </w:p>
    <w:p w:rsidR="00995CC9" w:rsidP="49F23E6C" w:rsidRDefault="00A53BE5" w14:paraId="5A8E1BA4" w14:textId="4DCA048C">
      <w:pPr>
        <w:pStyle w:val="Normal"/>
        <w:suppressLineNumbers w:val="0"/>
        <w:bidi w:val="0"/>
        <w:spacing w:before="0" w:beforeAutospacing="off" w:after="0" w:afterAutospacing="off" w:line="259" w:lineRule="auto"/>
        <w:ind w:left="0" w:right="0"/>
        <w:jc w:val="left"/>
        <w:rPr>
          <w:lang w:eastAsia="ja-JP"/>
        </w:rPr>
      </w:pPr>
      <w:r w:rsidRPr="49F23E6C" w:rsidR="00A53BE5">
        <w:rPr>
          <w:lang w:eastAsia="ja-JP"/>
        </w:rPr>
        <w:t xml:space="preserve">This standard was endorsed by the </w:t>
      </w:r>
      <w:r w:rsidRPr="49F23E6C" w:rsidR="004A2B30">
        <w:rPr>
          <w:lang w:eastAsia="ja-JP"/>
        </w:rPr>
        <w:t xml:space="preserve">EMPS Panel </w:t>
      </w:r>
      <w:r w:rsidRPr="49F23E6C" w:rsidR="10E94A03">
        <w:rPr>
          <w:lang w:eastAsia="ja-JP"/>
        </w:rPr>
        <w:t>on 24 February 2026</w:t>
      </w:r>
      <w:r w:rsidRPr="49F23E6C" w:rsidR="00A53BE5">
        <w:rPr>
          <w:lang w:eastAsia="ja-JP"/>
        </w:rPr>
        <w:t>.</w:t>
      </w:r>
    </w:p>
    <w:p w:rsidR="00AD588C" w:rsidP="00516005" w:rsidRDefault="00CE2990" w14:paraId="18C75812" w14:textId="77777777">
      <w:pPr>
        <w:pStyle w:val="Heading3"/>
      </w:pPr>
      <w:r>
        <w:t>Context</w:t>
      </w:r>
    </w:p>
    <w:p w:rsidRPr="00516005" w:rsidR="00B47900" w:rsidP="00B47900" w:rsidRDefault="00516005" w14:paraId="328A56D3" w14:textId="0A1D5CFA">
      <w:pPr>
        <w:rPr>
          <w:lang w:eastAsia="ja-JP"/>
        </w:rPr>
      </w:pPr>
      <w:r w:rsidRPr="00516005">
        <w:rPr>
          <w:lang w:eastAsia="ja-JP"/>
        </w:rPr>
        <w:t>This document is a high</w:t>
      </w:r>
      <w:r>
        <w:rPr>
          <w:lang w:eastAsia="ja-JP"/>
        </w:rPr>
        <w:t>-</w:t>
      </w:r>
      <w:r w:rsidRPr="00516005">
        <w:rPr>
          <w:lang w:eastAsia="ja-JP"/>
        </w:rPr>
        <w:t xml:space="preserve">level outline of capabilities that can be observed in practice. These are capabilities expected of personnel </w:t>
      </w:r>
      <w:r w:rsidR="009F4BD3">
        <w:rPr>
          <w:lang w:eastAsia="ja-JP"/>
        </w:rPr>
        <w:t xml:space="preserve">working in the role of </w:t>
      </w:r>
      <w:r w:rsidR="00290AF4">
        <w:rPr>
          <w:lang w:eastAsia="ja-JP"/>
        </w:rPr>
        <w:t>fire investigator</w:t>
      </w:r>
      <w:r w:rsidRPr="00516005">
        <w:rPr>
          <w:lang w:eastAsia="ja-JP"/>
        </w:rPr>
        <w:t xml:space="preserve"> who wish to have their practice acknowledged and </w:t>
      </w:r>
      <w:r w:rsidR="00EC3B96">
        <w:rPr>
          <w:lang w:eastAsia="ja-JP"/>
        </w:rPr>
        <w:t>certified</w:t>
      </w:r>
      <w:r w:rsidRPr="00516005">
        <w:rPr>
          <w:lang w:eastAsia="ja-JP"/>
        </w:rPr>
        <w:t xml:space="preserve"> as part of AFAC’s Professionalisation Scheme. </w:t>
      </w:r>
      <w:r w:rsidRPr="00B47900" w:rsidR="00B47900">
        <w:rPr>
          <w:lang w:eastAsia="ja-JP"/>
        </w:rPr>
        <w:t>It is expected that demonstrating the capabilities will require a portfolio of evidence collected over time.</w:t>
      </w:r>
    </w:p>
    <w:p w:rsidRPr="00516005" w:rsidR="00516005" w:rsidP="00516005" w:rsidRDefault="00516005" w14:paraId="00319D8B" w14:textId="77777777">
      <w:pPr>
        <w:rPr>
          <w:lang w:eastAsia="ja-JP"/>
        </w:rPr>
      </w:pPr>
    </w:p>
    <w:p w:rsidRPr="00516005" w:rsidR="00516005" w:rsidP="00516005" w:rsidRDefault="00516005" w14:paraId="0A759C84" w14:textId="77777777">
      <w:pPr>
        <w:rPr>
          <w:lang w:eastAsia="ja-JP"/>
        </w:rPr>
      </w:pPr>
      <w:r w:rsidRPr="00516005">
        <w:rPr>
          <w:lang w:eastAsia="ja-JP"/>
        </w:rPr>
        <w:t>This document is NOT:</w:t>
      </w:r>
    </w:p>
    <w:p w:rsidRPr="00516005" w:rsidR="00516005" w:rsidP="00516005" w:rsidRDefault="00516005" w14:paraId="5D021E36" w14:textId="77777777">
      <w:pPr>
        <w:numPr>
          <w:ilvl w:val="0"/>
          <w:numId w:val="3"/>
        </w:numPr>
        <w:rPr>
          <w:lang w:eastAsia="ja-JP"/>
        </w:rPr>
      </w:pPr>
      <w:r>
        <w:rPr>
          <w:lang w:eastAsia="ja-JP"/>
        </w:rPr>
        <w:t>a</w:t>
      </w:r>
      <w:r w:rsidRPr="00516005">
        <w:rPr>
          <w:lang w:eastAsia="ja-JP"/>
        </w:rPr>
        <w:t xml:space="preserve"> prescription of what training courses should be delivered;</w:t>
      </w:r>
    </w:p>
    <w:p w:rsidRPr="00516005" w:rsidR="00516005" w:rsidP="00516005" w:rsidRDefault="00516005" w14:paraId="354DF6EB" w14:textId="77777777">
      <w:pPr>
        <w:numPr>
          <w:ilvl w:val="0"/>
          <w:numId w:val="3"/>
        </w:numPr>
        <w:rPr>
          <w:lang w:eastAsia="ja-JP"/>
        </w:rPr>
      </w:pPr>
      <w:r>
        <w:rPr>
          <w:lang w:eastAsia="ja-JP"/>
        </w:rPr>
        <w:t>a</w:t>
      </w:r>
      <w:r w:rsidRPr="00516005">
        <w:rPr>
          <w:lang w:eastAsia="ja-JP"/>
        </w:rPr>
        <w:t xml:space="preserve"> replacement for agency </w:t>
      </w:r>
      <w:proofErr w:type="gramStart"/>
      <w:r w:rsidRPr="00516005">
        <w:rPr>
          <w:lang w:eastAsia="ja-JP"/>
        </w:rPr>
        <w:t>sign</w:t>
      </w:r>
      <w:proofErr w:type="gramEnd"/>
      <w:r w:rsidRPr="00516005">
        <w:rPr>
          <w:lang w:eastAsia="ja-JP"/>
        </w:rPr>
        <w:t xml:space="preserve"> off and validation that personnel </w:t>
      </w:r>
      <w:proofErr w:type="gramStart"/>
      <w:r w:rsidRPr="00516005">
        <w:rPr>
          <w:lang w:eastAsia="ja-JP"/>
        </w:rPr>
        <w:t>are able to</w:t>
      </w:r>
      <w:proofErr w:type="gramEnd"/>
      <w:r w:rsidRPr="00516005">
        <w:rPr>
          <w:lang w:eastAsia="ja-JP"/>
        </w:rPr>
        <w:t xml:space="preserve"> do the </w:t>
      </w:r>
      <w:proofErr w:type="gramStart"/>
      <w:r w:rsidRPr="00516005">
        <w:rPr>
          <w:lang w:eastAsia="ja-JP"/>
        </w:rPr>
        <w:t>job;</w:t>
      </w:r>
      <w:proofErr w:type="gramEnd"/>
    </w:p>
    <w:p w:rsidRPr="00516005" w:rsidR="00516005" w:rsidP="00516005" w:rsidRDefault="00516005" w14:paraId="0B0662DA" w14:textId="77777777">
      <w:pPr>
        <w:numPr>
          <w:ilvl w:val="0"/>
          <w:numId w:val="3"/>
        </w:numPr>
        <w:rPr>
          <w:lang w:eastAsia="ja-JP"/>
        </w:rPr>
      </w:pPr>
      <w:r>
        <w:rPr>
          <w:lang w:eastAsia="ja-JP"/>
        </w:rPr>
        <w:t>a</w:t>
      </w:r>
      <w:r w:rsidRPr="00516005">
        <w:rPr>
          <w:lang w:eastAsia="ja-JP"/>
        </w:rPr>
        <w:t xml:space="preserve"> selection an</w:t>
      </w:r>
      <w:r w:rsidR="00200904">
        <w:rPr>
          <w:lang w:eastAsia="ja-JP"/>
        </w:rPr>
        <w:t>d recruitment tool for trainees,</w:t>
      </w:r>
      <w:r>
        <w:rPr>
          <w:lang w:eastAsia="ja-JP"/>
        </w:rPr>
        <w:t xml:space="preserve"> or</w:t>
      </w:r>
    </w:p>
    <w:p w:rsidRPr="00516005" w:rsidR="00516005" w:rsidP="00516005" w:rsidRDefault="00516005" w14:paraId="0F0AF1A2" w14:textId="77777777">
      <w:pPr>
        <w:numPr>
          <w:ilvl w:val="0"/>
          <w:numId w:val="3"/>
        </w:numPr>
        <w:rPr>
          <w:lang w:eastAsia="ja-JP"/>
        </w:rPr>
      </w:pPr>
      <w:r>
        <w:rPr>
          <w:lang w:eastAsia="ja-JP"/>
        </w:rPr>
        <w:t>a</w:t>
      </w:r>
      <w:r w:rsidRPr="00516005">
        <w:rPr>
          <w:lang w:eastAsia="ja-JP"/>
        </w:rPr>
        <w:t xml:space="preserve"> template </w:t>
      </w:r>
      <w:r>
        <w:rPr>
          <w:lang w:eastAsia="ja-JP"/>
        </w:rPr>
        <w:t xml:space="preserve">to be </w:t>
      </w:r>
      <w:r w:rsidRPr="00516005">
        <w:rPr>
          <w:lang w:eastAsia="ja-JP"/>
        </w:rPr>
        <w:t xml:space="preserve">used to sign off capabilities in a once-off observation. </w:t>
      </w:r>
    </w:p>
    <w:p w:rsidR="00516005" w:rsidP="00516005" w:rsidRDefault="00516005" w14:paraId="4A1535DD" w14:textId="63B14FCC">
      <w:pPr>
        <w:pStyle w:val="Heading3"/>
      </w:pPr>
      <w:r>
        <w:t>Appo</w:t>
      </w:r>
      <w:r w:rsidR="00CE2990">
        <w:t xml:space="preserve">intment of </w:t>
      </w:r>
      <w:r w:rsidR="00D7395C">
        <w:t>Fire I</w:t>
      </w:r>
      <w:r w:rsidR="00DC2D00">
        <w:t>nvestigators</w:t>
      </w:r>
    </w:p>
    <w:p w:rsidRPr="00516005" w:rsidR="00DC2D00" w:rsidP="00DC2D00" w:rsidRDefault="00DC2D00" w14:paraId="11F6348B" w14:textId="4E59D877">
      <w:pPr>
        <w:rPr>
          <w:lang w:eastAsia="ja-JP"/>
        </w:rPr>
      </w:pPr>
      <w:r>
        <w:rPr>
          <w:lang w:eastAsia="ja-JP"/>
        </w:rPr>
        <w:t xml:space="preserve">Fire investigators may be assigned to carry out an investigation according to organisational </w:t>
      </w:r>
      <w:proofErr w:type="gramStart"/>
      <w:r>
        <w:rPr>
          <w:lang w:eastAsia="ja-JP"/>
        </w:rPr>
        <w:t>procedures, or</w:t>
      </w:r>
      <w:proofErr w:type="gramEnd"/>
      <w:r>
        <w:rPr>
          <w:lang w:eastAsia="ja-JP"/>
        </w:rPr>
        <w:t xml:space="preserve"> may be commissioned to do so by </w:t>
      </w:r>
      <w:r w:rsidR="00941A0E">
        <w:rPr>
          <w:lang w:eastAsia="ja-JP"/>
        </w:rPr>
        <w:t>someone involved in or contemplating</w:t>
      </w:r>
      <w:r>
        <w:rPr>
          <w:lang w:eastAsia="ja-JP"/>
        </w:rPr>
        <w:t xml:space="preserve"> litigation, </w:t>
      </w:r>
      <w:r w:rsidR="00941A0E">
        <w:rPr>
          <w:lang w:eastAsia="ja-JP"/>
        </w:rPr>
        <w:t xml:space="preserve">an </w:t>
      </w:r>
      <w:r>
        <w:rPr>
          <w:lang w:eastAsia="ja-JP"/>
        </w:rPr>
        <w:t>insurance company, or other person with an interest in establishing the cause and origin of a fire.</w:t>
      </w:r>
    </w:p>
    <w:p w:rsidRPr="00516005" w:rsidR="00DC2D00" w:rsidP="00DC2D00" w:rsidRDefault="00DC2D00" w14:paraId="2D4A6FDF" w14:textId="77777777">
      <w:pPr>
        <w:rPr>
          <w:lang w:eastAsia="ja-JP"/>
        </w:rPr>
      </w:pPr>
    </w:p>
    <w:p w:rsidR="00516005" w:rsidP="00DC2D00" w:rsidRDefault="00DC2D00" w14:paraId="3660D54C" w14:textId="769C6CB4">
      <w:pPr>
        <w:rPr>
          <w:lang w:eastAsia="ja-JP"/>
        </w:rPr>
      </w:pPr>
      <w:r>
        <w:rPr>
          <w:lang w:eastAsia="ja-JP"/>
        </w:rPr>
        <w:t>Fire investigators may</w:t>
      </w:r>
      <w:r w:rsidR="00D7395C">
        <w:rPr>
          <w:lang w:eastAsia="ja-JP"/>
        </w:rPr>
        <w:t xml:space="preserve"> work within the Investigation S</w:t>
      </w:r>
      <w:r>
        <w:rPr>
          <w:lang w:eastAsia="ja-JP"/>
        </w:rPr>
        <w:t>ection as described in</w:t>
      </w:r>
      <w:r w:rsidRPr="00516005">
        <w:rPr>
          <w:lang w:eastAsia="ja-JP"/>
        </w:rPr>
        <w:t xml:space="preserve"> AIIMS </w:t>
      </w:r>
      <w:r>
        <w:rPr>
          <w:lang w:eastAsia="ja-JP"/>
        </w:rPr>
        <w:t>or</w:t>
      </w:r>
      <w:r w:rsidRPr="00516005">
        <w:rPr>
          <w:lang w:eastAsia="ja-JP"/>
        </w:rPr>
        <w:t xml:space="preserve"> other systems aligned with AIIMS principles and functions.</w:t>
      </w:r>
      <w:r>
        <w:rPr>
          <w:lang w:eastAsia="ja-JP"/>
        </w:rPr>
        <w:t xml:space="preserve"> Fire investigators may also work in </w:t>
      </w:r>
      <w:r w:rsidR="007851B5">
        <w:rPr>
          <w:lang w:eastAsia="ja-JP"/>
        </w:rPr>
        <w:t>accordance</w:t>
      </w:r>
      <w:r>
        <w:rPr>
          <w:lang w:eastAsia="ja-JP"/>
        </w:rPr>
        <w:t xml:space="preserve"> with organisational practices and procedures or on a commercial basis, outside the AIIMS structure.</w:t>
      </w:r>
    </w:p>
    <w:p w:rsidR="00DC2D00" w:rsidP="00DC2D00" w:rsidRDefault="00DC2D00" w14:paraId="32B72A02" w14:textId="37D3632C">
      <w:pPr>
        <w:rPr>
          <w:lang w:eastAsia="ja-JP"/>
        </w:rPr>
      </w:pPr>
    </w:p>
    <w:p w:rsidR="00DC2D00" w:rsidP="00DC2D00" w:rsidRDefault="00DC2D00" w14:paraId="43905DA9" w14:textId="442B7552">
      <w:pPr>
        <w:rPr>
          <w:lang w:eastAsia="ja-JP"/>
        </w:rPr>
      </w:pPr>
      <w:r>
        <w:rPr>
          <w:lang w:eastAsia="ja-JP"/>
        </w:rPr>
        <w:t>Certified fire investigators will always act ethically in relation to any appointment or commission to investigate a fire scene. They will ensure that any actions they take, including access to a fire scene, communicating with witnesses or accessing other evidential items are in accordance with jurisdictional laws and are not in conflict with the role of law enforcement or fire agencies.</w:t>
      </w:r>
      <w:r w:rsidR="00941A0E">
        <w:rPr>
          <w:lang w:eastAsia="ja-JP"/>
        </w:rPr>
        <w:t xml:space="preserve"> They will follow recognised industry approaches to ethical conduct such as the principles in the Institute of Fire Engineers </w:t>
      </w:r>
      <w:r w:rsidRPr="00E15392" w:rsidR="00941A0E">
        <w:rPr>
          <w:i/>
          <w:lang w:eastAsia="ja-JP"/>
        </w:rPr>
        <w:t>Code of Practice for Investigators of Fires and Explosions for the Criminal Justice Systems in the UK</w:t>
      </w:r>
      <w:r w:rsidR="00941A0E">
        <w:rPr>
          <w:lang w:eastAsia="ja-JP"/>
        </w:rPr>
        <w:t xml:space="preserve"> (2017).</w:t>
      </w:r>
    </w:p>
    <w:p w:rsidR="008E6B03" w:rsidP="008E6B03" w:rsidRDefault="00941A0E" w14:paraId="29DB23A1" w14:textId="67D22B30">
      <w:pPr>
        <w:pStyle w:val="Heading3"/>
      </w:pPr>
      <w:r>
        <w:t>Certified Fire Investigators</w:t>
      </w:r>
    </w:p>
    <w:p w:rsidRPr="008E6B03" w:rsidR="008E6B03" w:rsidP="008E6B03" w:rsidRDefault="00941A0E" w14:paraId="56F299A6" w14:textId="04CFC81A">
      <w:pPr>
        <w:rPr>
          <w:lang w:eastAsia="ja-JP"/>
        </w:rPr>
      </w:pPr>
      <w:r>
        <w:rPr>
          <w:lang w:eastAsia="ja-JP"/>
        </w:rPr>
        <w:t>Certified</w:t>
      </w:r>
      <w:r w:rsidRPr="008E6B03">
        <w:rPr>
          <w:lang w:eastAsia="ja-JP"/>
        </w:rPr>
        <w:t xml:space="preserve"> </w:t>
      </w:r>
      <w:r w:rsidR="00DC2D00">
        <w:rPr>
          <w:lang w:eastAsia="ja-JP"/>
        </w:rPr>
        <w:t>fire investigator</w:t>
      </w:r>
      <w:r>
        <w:rPr>
          <w:lang w:eastAsia="ja-JP"/>
        </w:rPr>
        <w:t>s</w:t>
      </w:r>
      <w:r w:rsidRPr="008E6B03" w:rsidR="008E6B03">
        <w:rPr>
          <w:lang w:eastAsia="ja-JP"/>
        </w:rPr>
        <w:t xml:space="preserve"> will</w:t>
      </w:r>
      <w:r>
        <w:rPr>
          <w:lang w:eastAsia="ja-JP"/>
        </w:rPr>
        <w:t xml:space="preserve"> demonstrate advanced abilities in relation to</w:t>
      </w:r>
      <w:r w:rsidRPr="008E6B03" w:rsidR="008E6B03">
        <w:rPr>
          <w:lang w:eastAsia="ja-JP"/>
        </w:rPr>
        <w:t>:</w:t>
      </w:r>
    </w:p>
    <w:p w:rsidR="007A31D0" w:rsidP="007A31D0" w:rsidRDefault="007A31D0" w14:paraId="569AE9B3" w14:textId="6ACB2808">
      <w:pPr>
        <w:pStyle w:val="Default"/>
        <w:rPr>
          <w:rFonts w:cs="Times New Roman"/>
          <w:color w:val="auto"/>
        </w:rPr>
      </w:pPr>
    </w:p>
    <w:p w:rsidRPr="003B6632" w:rsidR="003B6632" w:rsidP="003B6632" w:rsidRDefault="003B6632" w14:paraId="4A0FD8E6" w14:textId="323C43FF">
      <w:pPr>
        <w:numPr>
          <w:ilvl w:val="0"/>
          <w:numId w:val="43"/>
        </w:numPr>
        <w:spacing w:after="160" w:line="256" w:lineRule="auto"/>
        <w:contextualSpacing/>
        <w:rPr>
          <w:rFonts w:eastAsia="Calibri"/>
          <w:szCs w:val="22"/>
          <w:lang w:val="en-NZ"/>
        </w:rPr>
      </w:pPr>
      <w:r w:rsidRPr="003B6632">
        <w:rPr>
          <w:rFonts w:eastAsia="Calibri"/>
          <w:szCs w:val="22"/>
          <w:lang w:val="en-NZ"/>
        </w:rPr>
        <w:t>examin</w:t>
      </w:r>
      <w:r w:rsidR="00941A0E">
        <w:rPr>
          <w:rFonts w:eastAsia="Calibri"/>
          <w:szCs w:val="22"/>
          <w:lang w:val="en-NZ"/>
        </w:rPr>
        <w:t>ation of</w:t>
      </w:r>
      <w:r w:rsidRPr="003B6632">
        <w:rPr>
          <w:rFonts w:eastAsia="Calibri"/>
          <w:szCs w:val="22"/>
          <w:lang w:val="en-NZ"/>
        </w:rPr>
        <w:t xml:space="preserve"> complex fire scenes</w:t>
      </w:r>
    </w:p>
    <w:p w:rsidRPr="003B6632" w:rsidR="003B6632" w:rsidP="003B6632" w:rsidRDefault="003B6632" w14:paraId="5D00BFA7" w14:textId="4D094A1A">
      <w:pPr>
        <w:numPr>
          <w:ilvl w:val="0"/>
          <w:numId w:val="43"/>
        </w:numPr>
        <w:spacing w:after="160" w:line="256" w:lineRule="auto"/>
        <w:contextualSpacing/>
        <w:rPr>
          <w:rFonts w:eastAsia="Calibri"/>
          <w:szCs w:val="22"/>
          <w:lang w:val="en-NZ"/>
        </w:rPr>
      </w:pPr>
      <w:r w:rsidRPr="003B6632">
        <w:rPr>
          <w:rFonts w:eastAsia="Calibri"/>
          <w:szCs w:val="22"/>
          <w:lang w:val="en-NZ"/>
        </w:rPr>
        <w:t>complet</w:t>
      </w:r>
      <w:r w:rsidR="00941A0E">
        <w:rPr>
          <w:rFonts w:eastAsia="Calibri"/>
          <w:szCs w:val="22"/>
          <w:lang w:val="en-NZ"/>
        </w:rPr>
        <w:t>ion of</w:t>
      </w:r>
      <w:r w:rsidRPr="003B6632">
        <w:rPr>
          <w:rFonts w:eastAsia="Calibri"/>
          <w:szCs w:val="22"/>
          <w:lang w:val="en-NZ"/>
        </w:rPr>
        <w:t xml:space="preserve"> detailed </w:t>
      </w:r>
      <w:r>
        <w:rPr>
          <w:rFonts w:eastAsia="Calibri"/>
          <w:szCs w:val="22"/>
          <w:lang w:val="en-NZ"/>
        </w:rPr>
        <w:t xml:space="preserve">written </w:t>
      </w:r>
      <w:r w:rsidRPr="003B6632">
        <w:rPr>
          <w:rFonts w:eastAsia="Calibri"/>
          <w:szCs w:val="22"/>
          <w:lang w:val="en-NZ"/>
        </w:rPr>
        <w:t>fire investigation reports</w:t>
      </w:r>
      <w:r>
        <w:rPr>
          <w:rFonts w:eastAsia="Calibri"/>
          <w:szCs w:val="22"/>
          <w:lang w:val="en-NZ"/>
        </w:rPr>
        <w:t xml:space="preserve"> </w:t>
      </w:r>
      <w:r w:rsidR="003754EE">
        <w:rPr>
          <w:rFonts w:eastAsia="Calibri"/>
          <w:szCs w:val="22"/>
          <w:lang w:val="en-NZ"/>
        </w:rPr>
        <w:t>which present their findings in a format suitable for use in legal proceedings</w:t>
      </w:r>
    </w:p>
    <w:p w:rsidR="003B6632" w:rsidP="003B6632" w:rsidRDefault="003B6632" w14:paraId="00C54A2E" w14:textId="5209D459">
      <w:pPr>
        <w:numPr>
          <w:ilvl w:val="0"/>
          <w:numId w:val="43"/>
        </w:numPr>
        <w:spacing w:after="160" w:line="256" w:lineRule="auto"/>
        <w:contextualSpacing/>
        <w:rPr>
          <w:rFonts w:eastAsia="Calibri"/>
          <w:szCs w:val="22"/>
          <w:lang w:val="en-NZ"/>
        </w:rPr>
      </w:pPr>
      <w:r w:rsidRPr="003B6632">
        <w:rPr>
          <w:rFonts w:eastAsia="Calibri"/>
          <w:szCs w:val="22"/>
          <w:lang w:val="en-NZ"/>
        </w:rPr>
        <w:t>provi</w:t>
      </w:r>
      <w:r w:rsidR="00941A0E">
        <w:rPr>
          <w:rFonts w:eastAsia="Calibri"/>
          <w:szCs w:val="22"/>
          <w:lang w:val="en-NZ"/>
        </w:rPr>
        <w:t>sion of</w:t>
      </w:r>
      <w:r w:rsidRPr="003B6632">
        <w:rPr>
          <w:rFonts w:eastAsia="Calibri"/>
          <w:szCs w:val="22"/>
          <w:lang w:val="en-NZ"/>
        </w:rPr>
        <w:t xml:space="preserve"> detailed ana</w:t>
      </w:r>
      <w:r>
        <w:rPr>
          <w:rFonts w:eastAsia="Calibri"/>
          <w:szCs w:val="22"/>
          <w:lang w:val="en-NZ"/>
        </w:rPr>
        <w:t>lysis of fire evidence in court</w:t>
      </w:r>
      <w:r w:rsidR="009B762F">
        <w:rPr>
          <w:rFonts w:eastAsia="Calibri"/>
          <w:szCs w:val="22"/>
          <w:lang w:val="en-NZ"/>
        </w:rPr>
        <w:t xml:space="preserve"> in the capacity of expert witness,</w:t>
      </w:r>
      <w:r>
        <w:rPr>
          <w:rFonts w:eastAsia="Calibri"/>
          <w:szCs w:val="22"/>
          <w:lang w:val="en-NZ"/>
        </w:rPr>
        <w:t xml:space="preserve"> and</w:t>
      </w:r>
      <w:r w:rsidR="00941A0E">
        <w:rPr>
          <w:rFonts w:eastAsia="Calibri"/>
          <w:szCs w:val="22"/>
          <w:lang w:val="en-NZ"/>
        </w:rPr>
        <w:t xml:space="preserve"> ability</w:t>
      </w:r>
      <w:r>
        <w:rPr>
          <w:rFonts w:eastAsia="Calibri"/>
          <w:szCs w:val="22"/>
          <w:lang w:val="en-NZ"/>
        </w:rPr>
        <w:t xml:space="preserve"> to defend their conclusions where these are challenged</w:t>
      </w:r>
    </w:p>
    <w:p w:rsidRPr="003B6632" w:rsidR="003B6632" w:rsidP="003B6632" w:rsidRDefault="00C9114E" w14:paraId="124F449E" w14:textId="24E6C193">
      <w:pPr>
        <w:numPr>
          <w:ilvl w:val="0"/>
          <w:numId w:val="43"/>
        </w:numPr>
        <w:spacing w:after="160" w:line="256" w:lineRule="auto"/>
        <w:contextualSpacing/>
        <w:rPr>
          <w:rFonts w:eastAsia="Calibri"/>
          <w:szCs w:val="22"/>
          <w:lang w:val="en-NZ"/>
        </w:rPr>
      </w:pPr>
      <w:r>
        <w:rPr>
          <w:rFonts w:eastAsia="Calibri"/>
          <w:szCs w:val="22"/>
          <w:lang w:val="en-NZ"/>
        </w:rPr>
        <w:t>sound</w:t>
      </w:r>
      <w:r w:rsidR="003B6632">
        <w:rPr>
          <w:rFonts w:eastAsia="Calibri"/>
          <w:szCs w:val="22"/>
          <w:lang w:val="en-NZ"/>
        </w:rPr>
        <w:t xml:space="preserve"> knowledge of rules of court defining the role and responsibilities of an expert witness in court proceedings</w:t>
      </w:r>
    </w:p>
    <w:p w:rsidRPr="003B6632" w:rsidR="003B6632" w:rsidP="003B6632" w:rsidRDefault="003B6632" w14:paraId="2BBB7864" w14:textId="439CF699">
      <w:pPr>
        <w:numPr>
          <w:ilvl w:val="0"/>
          <w:numId w:val="43"/>
        </w:numPr>
        <w:spacing w:after="160" w:line="256" w:lineRule="auto"/>
        <w:contextualSpacing/>
        <w:rPr>
          <w:rFonts w:eastAsia="Calibri"/>
          <w:szCs w:val="22"/>
          <w:lang w:val="en-NZ"/>
        </w:rPr>
      </w:pPr>
      <w:r w:rsidRPr="003B6632">
        <w:rPr>
          <w:rFonts w:eastAsia="Calibri"/>
          <w:szCs w:val="22"/>
          <w:lang w:val="en-NZ"/>
        </w:rPr>
        <w:t>underpinning knowledge that enables the investigator to conduct fire investigations across jurisdictional boundaries</w:t>
      </w:r>
    </w:p>
    <w:p w:rsidRPr="003B6632" w:rsidR="003B6632" w:rsidP="003B6632" w:rsidRDefault="003B6632" w14:paraId="52065837" w14:textId="77AD2F62">
      <w:pPr>
        <w:numPr>
          <w:ilvl w:val="0"/>
          <w:numId w:val="43"/>
        </w:numPr>
        <w:spacing w:after="160" w:line="256" w:lineRule="auto"/>
        <w:contextualSpacing/>
        <w:rPr>
          <w:rFonts w:eastAsia="Calibri"/>
          <w:szCs w:val="22"/>
          <w:lang w:val="en-NZ"/>
        </w:rPr>
      </w:pPr>
      <w:r w:rsidRPr="003B6632">
        <w:rPr>
          <w:rFonts w:eastAsia="Calibri"/>
          <w:szCs w:val="22"/>
          <w:lang w:val="en-NZ"/>
        </w:rPr>
        <w:t>advanced knowledge of fire dynamics</w:t>
      </w:r>
      <w:r>
        <w:rPr>
          <w:rFonts w:eastAsia="Calibri"/>
          <w:szCs w:val="22"/>
          <w:lang w:val="en-NZ"/>
        </w:rPr>
        <w:t xml:space="preserve">, and sound and current knowledge of the topics listed </w:t>
      </w:r>
      <w:r w:rsidR="00B30005">
        <w:rPr>
          <w:rFonts w:eastAsia="Calibri"/>
          <w:szCs w:val="22"/>
          <w:lang w:val="en-NZ"/>
        </w:rPr>
        <w:t xml:space="preserve">under the </w:t>
      </w:r>
      <w:r w:rsidR="00850FEE">
        <w:rPr>
          <w:rFonts w:eastAsia="Calibri"/>
          <w:szCs w:val="22"/>
          <w:lang w:val="en-NZ"/>
        </w:rPr>
        <w:t>sub-</w:t>
      </w:r>
      <w:r w:rsidR="00B30005">
        <w:rPr>
          <w:rFonts w:eastAsia="Calibri"/>
          <w:szCs w:val="22"/>
          <w:lang w:val="en-NZ"/>
        </w:rPr>
        <w:t>heading ‘technical expertise in fire investigation’ below</w:t>
      </w:r>
      <w:r>
        <w:rPr>
          <w:rFonts w:eastAsia="Calibri"/>
          <w:szCs w:val="22"/>
          <w:lang w:val="en-NZ"/>
        </w:rPr>
        <w:t>.</w:t>
      </w:r>
    </w:p>
    <w:p w:rsidR="008E6B03" w:rsidP="008E6B03" w:rsidRDefault="00CE2990" w14:paraId="0AE40976" w14:textId="77777777">
      <w:pPr>
        <w:pStyle w:val="Heading3"/>
      </w:pPr>
      <w:r>
        <w:t>Stakeholders</w:t>
      </w:r>
    </w:p>
    <w:p w:rsidRPr="008E6B03" w:rsidR="008E6B03" w:rsidP="008E6B03" w:rsidRDefault="008E6B03" w14:paraId="694BA9D0" w14:textId="3040FE13">
      <w:pPr>
        <w:rPr>
          <w:lang w:eastAsia="ja-JP"/>
        </w:rPr>
      </w:pPr>
      <w:r w:rsidRPr="008E6B03">
        <w:rPr>
          <w:lang w:eastAsia="ja-JP"/>
        </w:rPr>
        <w:t xml:space="preserve">The </w:t>
      </w:r>
      <w:r w:rsidR="003B6632">
        <w:rPr>
          <w:lang w:eastAsia="ja-JP"/>
        </w:rPr>
        <w:t>fire investigator</w:t>
      </w:r>
      <w:r w:rsidRPr="008E6B03">
        <w:rPr>
          <w:lang w:eastAsia="ja-JP"/>
        </w:rPr>
        <w:t xml:space="preserve"> may be required to manage relationships with a range of stakeholders including:</w:t>
      </w:r>
    </w:p>
    <w:p w:rsidRPr="008E6B03" w:rsidR="008E6B03" w:rsidP="008E6B03" w:rsidRDefault="008E6B03" w14:paraId="16BE8860" w14:textId="77777777">
      <w:pPr>
        <w:rPr>
          <w:lang w:eastAsia="ja-JP"/>
        </w:rPr>
      </w:pPr>
    </w:p>
    <w:p w:rsidRPr="008E6B03" w:rsidR="008E6B03" w:rsidP="008E6B03" w:rsidRDefault="003B6632" w14:paraId="79C29702" w14:textId="6F16A0D4">
      <w:pPr>
        <w:numPr>
          <w:ilvl w:val="0"/>
          <w:numId w:val="5"/>
        </w:numPr>
        <w:rPr>
          <w:lang w:eastAsia="ja-JP"/>
        </w:rPr>
      </w:pPr>
      <w:r>
        <w:rPr>
          <w:lang w:eastAsia="ja-JP"/>
        </w:rPr>
        <w:t>incident management teams</w:t>
      </w:r>
      <w:r w:rsidR="00E34E0E">
        <w:rPr>
          <w:lang w:eastAsia="ja-JP"/>
        </w:rPr>
        <w:t xml:space="preserve"> and fireground personnel</w:t>
      </w:r>
    </w:p>
    <w:p w:rsidR="008E6B03" w:rsidP="008E6B03" w:rsidRDefault="003B6632" w14:paraId="392818B8" w14:textId="6A9ACE14">
      <w:pPr>
        <w:numPr>
          <w:ilvl w:val="0"/>
          <w:numId w:val="5"/>
        </w:numPr>
        <w:rPr>
          <w:lang w:eastAsia="ja-JP"/>
        </w:rPr>
      </w:pPr>
      <w:r>
        <w:rPr>
          <w:lang w:eastAsia="ja-JP"/>
        </w:rPr>
        <w:t>law enforcement agencies</w:t>
      </w:r>
    </w:p>
    <w:p w:rsidR="003B6632" w:rsidP="008E6B03" w:rsidRDefault="003B6632" w14:paraId="4FE0BFBD" w14:textId="5FEB5464">
      <w:pPr>
        <w:numPr>
          <w:ilvl w:val="0"/>
          <w:numId w:val="5"/>
        </w:numPr>
        <w:rPr>
          <w:lang w:eastAsia="ja-JP"/>
        </w:rPr>
      </w:pPr>
      <w:r>
        <w:rPr>
          <w:lang w:eastAsia="ja-JP"/>
        </w:rPr>
        <w:t>property owners</w:t>
      </w:r>
    </w:p>
    <w:p w:rsidR="003B6632" w:rsidP="008E6B03" w:rsidRDefault="003B6632" w14:paraId="62116C4C" w14:textId="5E0B471C">
      <w:pPr>
        <w:numPr>
          <w:ilvl w:val="0"/>
          <w:numId w:val="5"/>
        </w:numPr>
        <w:rPr>
          <w:lang w:eastAsia="ja-JP"/>
        </w:rPr>
      </w:pPr>
      <w:r>
        <w:rPr>
          <w:lang w:eastAsia="ja-JP"/>
        </w:rPr>
        <w:t>insurance companies</w:t>
      </w:r>
    </w:p>
    <w:p w:rsidRPr="008E6B03" w:rsidR="003B6632" w:rsidP="008E6B03" w:rsidRDefault="003B6632" w14:paraId="71B3D822" w14:textId="4E7CF560">
      <w:pPr>
        <w:numPr>
          <w:ilvl w:val="0"/>
          <w:numId w:val="5"/>
        </w:numPr>
        <w:rPr>
          <w:lang w:eastAsia="ja-JP"/>
        </w:rPr>
      </w:pPr>
      <w:r>
        <w:rPr>
          <w:lang w:eastAsia="ja-JP"/>
        </w:rPr>
        <w:t>legal practitioners.</w:t>
      </w:r>
    </w:p>
    <w:p w:rsidR="008E6B03" w:rsidP="008E6B03" w:rsidRDefault="008E6B03" w14:paraId="7562E218" w14:textId="77777777">
      <w:pPr>
        <w:pStyle w:val="Heading3"/>
      </w:pPr>
      <w:r>
        <w:t>Areas of capability</w:t>
      </w:r>
    </w:p>
    <w:p w:rsidR="008E6B03" w:rsidP="008E6B03" w:rsidRDefault="00B30005" w14:paraId="6D88A655" w14:textId="0048EC7E">
      <w:pPr>
        <w:rPr>
          <w:lang w:eastAsia="ja-JP"/>
        </w:rPr>
      </w:pPr>
      <w:r>
        <w:rPr>
          <w:lang w:eastAsia="ja-JP"/>
        </w:rPr>
        <w:t>Specific areas of capability for fire investigators include</w:t>
      </w:r>
      <w:r w:rsidR="00E34E0E">
        <w:rPr>
          <w:lang w:eastAsia="ja-JP"/>
        </w:rPr>
        <w:t>:</w:t>
      </w:r>
    </w:p>
    <w:p w:rsidRPr="008E6B03" w:rsidR="00E34E0E" w:rsidP="008E6B03" w:rsidRDefault="00E34E0E" w14:paraId="08A548A3" w14:textId="77777777">
      <w:pPr>
        <w:rPr>
          <w:lang w:eastAsia="ja-JP"/>
        </w:rPr>
      </w:pPr>
    </w:p>
    <w:p w:rsidRPr="008E6B03" w:rsidR="008E6B03" w:rsidP="008E6B03" w:rsidRDefault="00B30005" w14:paraId="2E61EF36" w14:textId="7EC014C0">
      <w:pPr>
        <w:pStyle w:val="ListParagraph"/>
        <w:numPr>
          <w:ilvl w:val="0"/>
          <w:numId w:val="11"/>
        </w:numPr>
        <w:rPr>
          <w:lang w:eastAsia="ja-JP"/>
        </w:rPr>
      </w:pPr>
      <w:r>
        <w:rPr>
          <w:lang w:eastAsia="ja-JP"/>
        </w:rPr>
        <w:t>technical expertise in fire investigation</w:t>
      </w:r>
      <w:r w:rsidR="00200904">
        <w:rPr>
          <w:lang w:eastAsia="ja-JP"/>
        </w:rPr>
        <w:t>,</w:t>
      </w:r>
      <w:r w:rsidRPr="008E6B03" w:rsidR="008E6B03">
        <w:rPr>
          <w:lang w:eastAsia="ja-JP"/>
        </w:rPr>
        <w:t xml:space="preserve"> and </w:t>
      </w:r>
    </w:p>
    <w:p w:rsidRPr="008E6B03" w:rsidR="008E6B03" w:rsidP="008E6B03" w:rsidRDefault="00B30005" w14:paraId="7E22A67B" w14:textId="47E044CC">
      <w:pPr>
        <w:pStyle w:val="ListParagraph"/>
        <w:numPr>
          <w:ilvl w:val="0"/>
          <w:numId w:val="11"/>
        </w:numPr>
        <w:rPr>
          <w:lang w:eastAsia="ja-JP"/>
        </w:rPr>
      </w:pPr>
      <w:bookmarkStart w:name="_Hlk531770250" w:id="0"/>
      <w:r>
        <w:rPr>
          <w:lang w:eastAsia="ja-JP"/>
        </w:rPr>
        <w:t xml:space="preserve">expertise in presenting findings, in written format and in a </w:t>
      </w:r>
      <w:r w:rsidR="00A96EA6">
        <w:rPr>
          <w:lang w:eastAsia="ja-JP"/>
        </w:rPr>
        <w:t>legal</w:t>
      </w:r>
      <w:r>
        <w:rPr>
          <w:lang w:eastAsia="ja-JP"/>
        </w:rPr>
        <w:t xml:space="preserve"> context</w:t>
      </w:r>
      <w:bookmarkEnd w:id="0"/>
      <w:r w:rsidRPr="008E6B03" w:rsidR="008E6B03">
        <w:rPr>
          <w:lang w:eastAsia="ja-JP"/>
        </w:rPr>
        <w:t>.</w:t>
      </w:r>
    </w:p>
    <w:p w:rsidRPr="008E6B03" w:rsidR="008E6B03" w:rsidP="008E6B03" w:rsidRDefault="008E6B03" w14:paraId="1259C1E9" w14:textId="77777777">
      <w:pPr>
        <w:rPr>
          <w:lang w:eastAsia="ja-JP"/>
        </w:rPr>
      </w:pPr>
    </w:p>
    <w:p w:rsidR="008E6B03" w:rsidP="008E6B03" w:rsidRDefault="00B30005" w14:paraId="1870B9A0" w14:textId="294BD586">
      <w:pPr>
        <w:pStyle w:val="ListParagraph"/>
        <w:numPr>
          <w:ilvl w:val="0"/>
          <w:numId w:val="12"/>
        </w:numPr>
        <w:rPr>
          <w:lang w:eastAsia="ja-JP"/>
        </w:rPr>
      </w:pPr>
      <w:r>
        <w:rPr>
          <w:b/>
          <w:lang w:eastAsia="ja-JP"/>
        </w:rPr>
        <w:t>Technical expertise in fire investigation</w:t>
      </w:r>
      <w:r w:rsidRPr="008E6B03" w:rsidR="008E6B03">
        <w:rPr>
          <w:b/>
          <w:lang w:eastAsia="ja-JP"/>
        </w:rPr>
        <w:t xml:space="preserve"> </w:t>
      </w:r>
      <w:r w:rsidR="0092481E">
        <w:rPr>
          <w:lang w:eastAsia="ja-JP"/>
        </w:rPr>
        <w:t xml:space="preserve">requires advanced ability to manage a fire investigation, including management of a multi-party fire investigation team. It also </w:t>
      </w:r>
      <w:r w:rsidRPr="008E6B03" w:rsidR="008E6B03">
        <w:rPr>
          <w:lang w:eastAsia="ja-JP"/>
        </w:rPr>
        <w:t>include</w:t>
      </w:r>
      <w:r>
        <w:rPr>
          <w:lang w:eastAsia="ja-JP"/>
        </w:rPr>
        <w:t>s</w:t>
      </w:r>
      <w:r w:rsidR="0092481E">
        <w:rPr>
          <w:lang w:eastAsia="ja-JP"/>
        </w:rPr>
        <w:t xml:space="preserve"> advanced</w:t>
      </w:r>
      <w:r w:rsidRPr="008E6B03" w:rsidR="008E6B03">
        <w:rPr>
          <w:lang w:eastAsia="ja-JP"/>
        </w:rPr>
        <w:t xml:space="preserve"> </w:t>
      </w:r>
      <w:r>
        <w:rPr>
          <w:lang w:eastAsia="ja-JP"/>
        </w:rPr>
        <w:t>knowledge of</w:t>
      </w:r>
      <w:r w:rsidR="0092481E">
        <w:rPr>
          <w:lang w:eastAsia="ja-JP"/>
        </w:rPr>
        <w:t xml:space="preserve"> the following subject-matter areas as they relate to the individual’s practice of fire investigation</w:t>
      </w:r>
      <w:r w:rsidRPr="008E6B03" w:rsidR="008E6B03">
        <w:rPr>
          <w:lang w:eastAsia="ja-JP"/>
        </w:rPr>
        <w:t>:</w:t>
      </w:r>
    </w:p>
    <w:p w:rsidR="00B30005" w:rsidP="00B30005" w:rsidRDefault="00B30005" w14:paraId="65C628FC" w14:textId="73673A88">
      <w:pPr>
        <w:rPr>
          <w:lang w:eastAsia="ja-JP"/>
        </w:rPr>
      </w:pPr>
    </w:p>
    <w:p w:rsidR="00B30005" w:rsidP="00B30005" w:rsidRDefault="00B30005" w14:paraId="4CB94666" w14:textId="77777777">
      <w:pPr>
        <w:pStyle w:val="ListParagraph"/>
        <w:numPr>
          <w:ilvl w:val="0"/>
          <w:numId w:val="44"/>
        </w:numPr>
        <w:spacing w:line="256" w:lineRule="auto"/>
        <w:rPr>
          <w:rFonts w:asciiTheme="minorHAnsi" w:hAnsiTheme="minorHAnsi"/>
          <w:szCs w:val="22"/>
        </w:rPr>
      </w:pPr>
      <w:r>
        <w:t>Safety related to fire investigation</w:t>
      </w:r>
    </w:p>
    <w:p w:rsidR="00B30005" w:rsidP="00B30005" w:rsidRDefault="00B30005" w14:paraId="7ACE9AEE" w14:textId="77777777">
      <w:pPr>
        <w:pStyle w:val="ListParagraph"/>
        <w:numPr>
          <w:ilvl w:val="0"/>
          <w:numId w:val="44"/>
        </w:numPr>
        <w:spacing w:line="256" w:lineRule="auto"/>
      </w:pPr>
      <w:r>
        <w:t>Fire science</w:t>
      </w:r>
    </w:p>
    <w:p w:rsidR="00B30005" w:rsidP="00B30005" w:rsidRDefault="00B30005" w14:paraId="631AA188" w14:textId="77777777">
      <w:pPr>
        <w:pStyle w:val="ListParagraph"/>
        <w:numPr>
          <w:ilvl w:val="0"/>
          <w:numId w:val="44"/>
        </w:numPr>
        <w:spacing w:line="256" w:lineRule="auto"/>
      </w:pPr>
      <w:r>
        <w:t>Fire chemistry</w:t>
      </w:r>
    </w:p>
    <w:p w:rsidR="00B30005" w:rsidP="00B30005" w:rsidRDefault="00B30005" w14:paraId="0FB3CF07" w14:textId="77777777">
      <w:pPr>
        <w:pStyle w:val="ListParagraph"/>
        <w:numPr>
          <w:ilvl w:val="0"/>
          <w:numId w:val="44"/>
        </w:numPr>
        <w:spacing w:line="256" w:lineRule="auto"/>
      </w:pPr>
      <w:r>
        <w:t>Thermodynamics</w:t>
      </w:r>
    </w:p>
    <w:p w:rsidR="00B30005" w:rsidP="00B30005" w:rsidRDefault="00B30005" w14:paraId="0019F33F" w14:textId="77777777">
      <w:pPr>
        <w:pStyle w:val="ListParagraph"/>
        <w:numPr>
          <w:ilvl w:val="0"/>
          <w:numId w:val="44"/>
        </w:numPr>
        <w:spacing w:line="256" w:lineRule="auto"/>
      </w:pPr>
      <w:r>
        <w:t>Thermometry</w:t>
      </w:r>
    </w:p>
    <w:p w:rsidR="00B30005" w:rsidP="00B30005" w:rsidRDefault="00B30005" w14:paraId="7E957819" w14:textId="77777777">
      <w:pPr>
        <w:pStyle w:val="ListParagraph"/>
        <w:numPr>
          <w:ilvl w:val="0"/>
          <w:numId w:val="44"/>
        </w:numPr>
        <w:spacing w:line="256" w:lineRule="auto"/>
      </w:pPr>
      <w:r>
        <w:t>Fire dynamics</w:t>
      </w:r>
    </w:p>
    <w:p w:rsidR="00B30005" w:rsidP="00B30005" w:rsidRDefault="00B30005" w14:paraId="472D4A79" w14:textId="0678C10E">
      <w:pPr>
        <w:pStyle w:val="ListParagraph"/>
        <w:numPr>
          <w:ilvl w:val="0"/>
          <w:numId w:val="44"/>
        </w:numPr>
        <w:spacing w:line="256" w:lineRule="auto"/>
      </w:pPr>
      <w:r>
        <w:t>Explosion dynamics*</w:t>
      </w:r>
    </w:p>
    <w:p w:rsidR="00B30005" w:rsidP="00B30005" w:rsidRDefault="00B30005" w14:paraId="2F8EE118" w14:textId="77777777">
      <w:pPr>
        <w:pStyle w:val="ListParagraph"/>
        <w:numPr>
          <w:ilvl w:val="0"/>
          <w:numId w:val="44"/>
        </w:numPr>
        <w:spacing w:line="256" w:lineRule="auto"/>
      </w:pPr>
      <w:r>
        <w:t>Computer fire modelling</w:t>
      </w:r>
    </w:p>
    <w:p w:rsidR="00B30005" w:rsidP="00B30005" w:rsidRDefault="00B30005" w14:paraId="175E2718" w14:textId="77777777">
      <w:pPr>
        <w:pStyle w:val="ListParagraph"/>
        <w:numPr>
          <w:ilvl w:val="0"/>
          <w:numId w:val="44"/>
        </w:numPr>
        <w:spacing w:line="256" w:lineRule="auto"/>
      </w:pPr>
      <w:r>
        <w:t>Fire investigation process, methodology and technology</w:t>
      </w:r>
    </w:p>
    <w:p w:rsidR="00B30005" w:rsidP="00B30005" w:rsidRDefault="00B30005" w14:paraId="120E813D" w14:textId="77777777">
      <w:pPr>
        <w:pStyle w:val="ListParagraph"/>
        <w:numPr>
          <w:ilvl w:val="0"/>
          <w:numId w:val="44"/>
        </w:numPr>
        <w:spacing w:line="256" w:lineRule="auto"/>
      </w:pPr>
      <w:r>
        <w:t>Fire analysis</w:t>
      </w:r>
    </w:p>
    <w:p w:rsidR="00B30005" w:rsidP="00B30005" w:rsidRDefault="00B30005" w14:paraId="5180B981" w14:textId="6192E643">
      <w:pPr>
        <w:pStyle w:val="ListParagraph"/>
        <w:numPr>
          <w:ilvl w:val="0"/>
          <w:numId w:val="44"/>
        </w:numPr>
        <w:spacing w:line="256" w:lineRule="auto"/>
      </w:pPr>
      <w:r>
        <w:t>Hazardous materials*</w:t>
      </w:r>
    </w:p>
    <w:p w:rsidR="00B30005" w:rsidP="00B30005" w:rsidRDefault="00B30005" w14:paraId="4DBC9ABF" w14:textId="5B9890AC">
      <w:pPr>
        <w:pStyle w:val="ListParagraph"/>
        <w:numPr>
          <w:ilvl w:val="0"/>
          <w:numId w:val="44"/>
        </w:numPr>
        <w:spacing w:line="256" w:lineRule="auto"/>
      </w:pPr>
      <w:r>
        <w:t>Fire protection systems*</w:t>
      </w:r>
    </w:p>
    <w:p w:rsidR="00B30005" w:rsidP="00B30005" w:rsidRDefault="00B30005" w14:paraId="578977F6" w14:textId="77777777">
      <w:pPr>
        <w:pStyle w:val="ListParagraph"/>
        <w:numPr>
          <w:ilvl w:val="0"/>
          <w:numId w:val="44"/>
        </w:numPr>
        <w:spacing w:line="256" w:lineRule="auto"/>
      </w:pPr>
      <w:r>
        <w:t>Evidence documentation, collection, and preservation</w:t>
      </w:r>
    </w:p>
    <w:p w:rsidR="00B30005" w:rsidP="00B30005" w:rsidRDefault="00B30005" w14:paraId="4FCC0BC2" w14:textId="77777777">
      <w:pPr>
        <w:pStyle w:val="ListParagraph"/>
        <w:numPr>
          <w:ilvl w:val="0"/>
          <w:numId w:val="44"/>
        </w:numPr>
        <w:spacing w:line="256" w:lineRule="auto"/>
      </w:pPr>
      <w:r>
        <w:t>Electricity and electrical systems</w:t>
      </w:r>
    </w:p>
    <w:p w:rsidR="00B30005" w:rsidP="00B30005" w:rsidRDefault="00B30005" w14:paraId="311CE634" w14:textId="77777777">
      <w:pPr>
        <w:pStyle w:val="ListParagraph"/>
        <w:numPr>
          <w:ilvl w:val="0"/>
          <w:numId w:val="44"/>
        </w:numPr>
        <w:spacing w:line="256" w:lineRule="auto"/>
      </w:pPr>
      <w:r>
        <w:t>Research relating to fire cause and emerging fire trends</w:t>
      </w:r>
    </w:p>
    <w:p w:rsidR="00B30005" w:rsidP="00B30005" w:rsidRDefault="00B30005" w14:paraId="3CB833C7" w14:textId="06F30BC0">
      <w:pPr>
        <w:pStyle w:val="ListParagraph"/>
        <w:numPr>
          <w:ilvl w:val="0"/>
          <w:numId w:val="44"/>
        </w:numPr>
        <w:spacing w:line="256" w:lineRule="auto"/>
      </w:pPr>
      <w:r>
        <w:t>Wildfire fire behaviour*</w:t>
      </w:r>
    </w:p>
    <w:p w:rsidR="00B30005" w:rsidP="00B30005" w:rsidRDefault="00B30005" w14:paraId="01A73FCD" w14:textId="08473B2C">
      <w:pPr>
        <w:pStyle w:val="ListParagraph"/>
        <w:numPr>
          <w:ilvl w:val="0"/>
          <w:numId w:val="44"/>
        </w:numPr>
        <w:spacing w:line="256" w:lineRule="auto"/>
      </w:pPr>
      <w:r>
        <w:t>Arson.</w:t>
      </w:r>
    </w:p>
    <w:p w:rsidR="00B30005" w:rsidP="00B30005" w:rsidRDefault="00B30005" w14:paraId="5A3D78DA" w14:textId="77777777">
      <w:pPr>
        <w:rPr>
          <w:lang w:eastAsia="ja-JP"/>
        </w:rPr>
      </w:pPr>
    </w:p>
    <w:p w:rsidRPr="008E6B03" w:rsidR="008E6B03" w:rsidP="00B30005" w:rsidRDefault="00B30005" w14:paraId="378DE885" w14:textId="7C0F1491">
      <w:pPr>
        <w:pStyle w:val="ListParagraph"/>
        <w:ind w:left="0"/>
        <w:rPr>
          <w:lang w:eastAsia="ja-JP"/>
        </w:rPr>
      </w:pPr>
      <w:r>
        <w:rPr>
          <w:lang w:eastAsia="ja-JP"/>
        </w:rPr>
        <w:t xml:space="preserve">A fire investigator may specialise in types of fire investigation that do not require detailed knowledge of all the above topics. </w:t>
      </w:r>
      <w:r w:rsidRPr="00707E35" w:rsidR="00707E35">
        <w:rPr>
          <w:lang w:eastAsia="ja-JP"/>
        </w:rPr>
        <w:t>If an asterisked* topic is irrelevant to a practitioner’s field of practice e.g. for a specialist bushfire fire investigator, the requirement does not apply to that topic.</w:t>
      </w:r>
    </w:p>
    <w:p w:rsidR="008E6B03" w:rsidP="008E6B03" w:rsidRDefault="008E6B03" w14:paraId="1CF54E30" w14:textId="3AA246E5">
      <w:pPr>
        <w:rPr>
          <w:lang w:eastAsia="ja-JP"/>
        </w:rPr>
      </w:pPr>
      <w:r w:rsidRPr="008E6B03">
        <w:rPr>
          <w:lang w:eastAsia="ja-JP"/>
        </w:rPr>
        <w:t xml:space="preserve"> </w:t>
      </w:r>
    </w:p>
    <w:p w:rsidR="008170B2" w:rsidP="008170B2" w:rsidRDefault="008170B2" w14:paraId="7E869C06" w14:textId="01BC1514">
      <w:pPr>
        <w:pStyle w:val="ListParagraph"/>
        <w:numPr>
          <w:ilvl w:val="0"/>
          <w:numId w:val="12"/>
        </w:numPr>
        <w:rPr>
          <w:lang w:eastAsia="ja-JP"/>
        </w:rPr>
      </w:pPr>
      <w:r>
        <w:rPr>
          <w:b/>
          <w:lang w:eastAsia="ja-JP"/>
        </w:rPr>
        <w:t>E</w:t>
      </w:r>
      <w:r w:rsidRPr="008170B2">
        <w:rPr>
          <w:b/>
          <w:lang w:eastAsia="ja-JP"/>
        </w:rPr>
        <w:t xml:space="preserve">xpertise in presenting findings, in written format and in a </w:t>
      </w:r>
      <w:r w:rsidR="00421971">
        <w:rPr>
          <w:b/>
          <w:lang w:eastAsia="ja-JP"/>
        </w:rPr>
        <w:t>legal</w:t>
      </w:r>
      <w:r w:rsidRPr="008170B2">
        <w:rPr>
          <w:b/>
          <w:lang w:eastAsia="ja-JP"/>
        </w:rPr>
        <w:t xml:space="preserve"> context</w:t>
      </w:r>
      <w:r>
        <w:rPr>
          <w:lang w:eastAsia="ja-JP"/>
        </w:rPr>
        <w:t xml:space="preserve"> </w:t>
      </w:r>
      <w:r w:rsidRPr="008170B2">
        <w:rPr>
          <w:lang w:eastAsia="ja-JP"/>
        </w:rPr>
        <w:t>includes</w:t>
      </w:r>
      <w:r>
        <w:rPr>
          <w:lang w:eastAsia="ja-JP"/>
        </w:rPr>
        <w:t>:</w:t>
      </w:r>
    </w:p>
    <w:p w:rsidRPr="008170B2" w:rsidR="008170B2" w:rsidP="008170B2" w:rsidRDefault="008170B2" w14:paraId="04734CBC" w14:textId="77777777">
      <w:pPr>
        <w:pStyle w:val="ListParagraph"/>
        <w:ind w:left="360"/>
        <w:rPr>
          <w:lang w:eastAsia="ja-JP"/>
        </w:rPr>
      </w:pPr>
    </w:p>
    <w:p w:rsidR="008170B2" w:rsidP="008170B2" w:rsidRDefault="008170B2" w14:paraId="55CBA9B0" w14:textId="12DF4B81">
      <w:pPr>
        <w:pStyle w:val="ListParagraph"/>
        <w:numPr>
          <w:ilvl w:val="0"/>
          <w:numId w:val="45"/>
        </w:numPr>
        <w:ind w:left="709" w:hanging="283"/>
        <w:rPr>
          <w:lang w:eastAsia="ja-JP"/>
        </w:rPr>
      </w:pPr>
      <w:r>
        <w:rPr>
          <w:lang w:eastAsia="ja-JP"/>
        </w:rPr>
        <w:t>Ability to prepare written reports which:</w:t>
      </w:r>
    </w:p>
    <w:p w:rsidR="008170B2" w:rsidP="008170B2" w:rsidRDefault="008170B2" w14:paraId="371C2C75" w14:textId="7889E238">
      <w:pPr>
        <w:pStyle w:val="ListParagraph"/>
        <w:numPr>
          <w:ilvl w:val="1"/>
          <w:numId w:val="45"/>
        </w:numPr>
        <w:ind w:left="1134" w:hanging="425"/>
        <w:rPr>
          <w:lang w:eastAsia="ja-JP"/>
        </w:rPr>
      </w:pPr>
      <w:r>
        <w:rPr>
          <w:lang w:eastAsia="ja-JP"/>
        </w:rPr>
        <w:t xml:space="preserve">Are properly argued from evidence and </w:t>
      </w:r>
      <w:r w:rsidR="0092481E">
        <w:rPr>
          <w:lang w:eastAsia="ja-JP"/>
        </w:rPr>
        <w:t xml:space="preserve">follow a </w:t>
      </w:r>
      <w:r>
        <w:rPr>
          <w:lang w:eastAsia="ja-JP"/>
        </w:rPr>
        <w:t xml:space="preserve">scientific </w:t>
      </w:r>
      <w:r w:rsidR="0092481E">
        <w:rPr>
          <w:lang w:eastAsia="ja-JP"/>
        </w:rPr>
        <w:t xml:space="preserve">methodology </w:t>
      </w:r>
      <w:r>
        <w:rPr>
          <w:lang w:eastAsia="ja-JP"/>
        </w:rPr>
        <w:t xml:space="preserve">to </w:t>
      </w:r>
      <w:r w:rsidR="0092481E">
        <w:rPr>
          <w:lang w:eastAsia="ja-JP"/>
        </w:rPr>
        <w:t xml:space="preserve">reach </w:t>
      </w:r>
      <w:r>
        <w:rPr>
          <w:lang w:eastAsia="ja-JP"/>
        </w:rPr>
        <w:t>conclusions</w:t>
      </w:r>
    </w:p>
    <w:p w:rsidR="008170B2" w:rsidP="008170B2" w:rsidRDefault="008170B2" w14:paraId="010E9D70" w14:textId="2B42A2F5">
      <w:pPr>
        <w:pStyle w:val="ListParagraph"/>
        <w:numPr>
          <w:ilvl w:val="1"/>
          <w:numId w:val="45"/>
        </w:numPr>
        <w:ind w:left="1134" w:hanging="425"/>
        <w:rPr>
          <w:lang w:eastAsia="ja-JP"/>
        </w:rPr>
      </w:pPr>
      <w:r>
        <w:rPr>
          <w:lang w:eastAsia="ja-JP"/>
        </w:rPr>
        <w:t>Identify all evidence relied on in reaching conclusions, using graphics and illustrations appropriately</w:t>
      </w:r>
    </w:p>
    <w:p w:rsidR="008170B2" w:rsidP="008170B2" w:rsidRDefault="008170B2" w14:paraId="550CE2F8" w14:textId="2E9FCB65">
      <w:pPr>
        <w:pStyle w:val="ListParagraph"/>
        <w:numPr>
          <w:ilvl w:val="1"/>
          <w:numId w:val="45"/>
        </w:numPr>
        <w:ind w:left="1134" w:hanging="425"/>
        <w:rPr>
          <w:lang w:eastAsia="ja-JP"/>
        </w:rPr>
      </w:pPr>
      <w:r>
        <w:rPr>
          <w:lang w:eastAsia="ja-JP"/>
        </w:rPr>
        <w:t>Identify any factors that might suggest a different conclusion from that reached by the report, and explain reasons why those factors have been discounted or do not in fact support a different conclusion</w:t>
      </w:r>
    </w:p>
    <w:p w:rsidR="008170B2" w:rsidP="008170B2" w:rsidRDefault="008170B2" w14:paraId="0D1435BD" w14:textId="178A3375">
      <w:pPr>
        <w:pStyle w:val="ListParagraph"/>
        <w:numPr>
          <w:ilvl w:val="1"/>
          <w:numId w:val="45"/>
        </w:numPr>
        <w:ind w:left="1134" w:hanging="425"/>
        <w:rPr>
          <w:lang w:eastAsia="ja-JP"/>
        </w:rPr>
      </w:pPr>
      <w:r>
        <w:rPr>
          <w:lang w:eastAsia="ja-JP"/>
        </w:rPr>
        <w:t>Are readable to a person without specialist knowledge, while maintaining scientific rigour</w:t>
      </w:r>
    </w:p>
    <w:p w:rsidR="008170B2" w:rsidP="008170B2" w:rsidRDefault="008170B2" w14:paraId="2BE4D916" w14:textId="2C8DF606">
      <w:pPr>
        <w:pStyle w:val="ListParagraph"/>
        <w:numPr>
          <w:ilvl w:val="1"/>
          <w:numId w:val="45"/>
        </w:numPr>
        <w:ind w:left="1134" w:hanging="425"/>
        <w:rPr>
          <w:lang w:eastAsia="ja-JP"/>
        </w:rPr>
      </w:pPr>
      <w:r>
        <w:rPr>
          <w:lang w:eastAsia="ja-JP"/>
        </w:rPr>
        <w:t xml:space="preserve">Clearly </w:t>
      </w:r>
      <w:r w:rsidR="0092481E">
        <w:rPr>
          <w:lang w:eastAsia="ja-JP"/>
        </w:rPr>
        <w:t xml:space="preserve">reference external sources of expertise that have been relied upon in reaching conclusions in the report </w:t>
      </w:r>
    </w:p>
    <w:p w:rsidR="008170B2" w:rsidP="008170B2" w:rsidRDefault="008170B2" w14:paraId="59442017" w14:textId="270C641E">
      <w:pPr>
        <w:pStyle w:val="ListParagraph"/>
        <w:numPr>
          <w:ilvl w:val="1"/>
          <w:numId w:val="45"/>
        </w:numPr>
        <w:ind w:left="1134" w:hanging="425"/>
        <w:rPr>
          <w:lang w:eastAsia="ja-JP"/>
        </w:rPr>
      </w:pPr>
      <w:r>
        <w:rPr>
          <w:lang w:eastAsia="ja-JP"/>
        </w:rPr>
        <w:t>Are professionally presented with clear and correct use of language.</w:t>
      </w:r>
    </w:p>
    <w:p w:rsidR="00421971" w:rsidP="00421971" w:rsidRDefault="00421971" w14:paraId="21699F2D" w14:textId="77777777">
      <w:pPr>
        <w:pStyle w:val="ListParagraph"/>
        <w:ind w:left="1134"/>
        <w:rPr>
          <w:lang w:eastAsia="ja-JP"/>
        </w:rPr>
      </w:pPr>
    </w:p>
    <w:p w:rsidR="00421971" w:rsidP="00421971" w:rsidRDefault="008170B2" w14:paraId="751FBF51" w14:textId="7A753737">
      <w:pPr>
        <w:pStyle w:val="ListParagraph"/>
        <w:numPr>
          <w:ilvl w:val="0"/>
          <w:numId w:val="45"/>
        </w:numPr>
        <w:ind w:left="709" w:hanging="283"/>
        <w:rPr>
          <w:lang w:eastAsia="ja-JP"/>
        </w:rPr>
      </w:pPr>
      <w:r>
        <w:rPr>
          <w:lang w:eastAsia="ja-JP"/>
        </w:rPr>
        <w:t>Ability to participate as a</w:t>
      </w:r>
      <w:r w:rsidR="00421971">
        <w:rPr>
          <w:lang w:eastAsia="ja-JP"/>
        </w:rPr>
        <w:t>n</w:t>
      </w:r>
      <w:r>
        <w:rPr>
          <w:lang w:eastAsia="ja-JP"/>
        </w:rPr>
        <w:t xml:space="preserve"> </w:t>
      </w:r>
      <w:r w:rsidR="00421971">
        <w:rPr>
          <w:lang w:eastAsia="ja-JP"/>
        </w:rPr>
        <w:t>expert witness</w:t>
      </w:r>
      <w:r>
        <w:rPr>
          <w:lang w:eastAsia="ja-JP"/>
        </w:rPr>
        <w:t xml:space="preserve"> in legal proceedings</w:t>
      </w:r>
      <w:r w:rsidR="00421971">
        <w:rPr>
          <w:lang w:eastAsia="ja-JP"/>
        </w:rPr>
        <w:t xml:space="preserve"> demonstrating:</w:t>
      </w:r>
    </w:p>
    <w:p w:rsidR="008170B2" w:rsidP="00421971" w:rsidRDefault="00421971" w14:paraId="6ACF0424" w14:textId="37BADDE1">
      <w:pPr>
        <w:pStyle w:val="ListParagraph"/>
        <w:numPr>
          <w:ilvl w:val="1"/>
          <w:numId w:val="45"/>
        </w:numPr>
        <w:ind w:left="1134" w:hanging="425"/>
        <w:rPr>
          <w:lang w:eastAsia="ja-JP"/>
        </w:rPr>
      </w:pPr>
      <w:r>
        <w:rPr>
          <w:lang w:eastAsia="ja-JP"/>
        </w:rPr>
        <w:t>Understanding of the duty of an expert witness to the court, including the duty not to advocate for one party or another</w:t>
      </w:r>
    </w:p>
    <w:p w:rsidR="006A7106" w:rsidP="00421971" w:rsidRDefault="00E34E0E" w14:paraId="16DEDE7A" w14:textId="3FA05A24">
      <w:pPr>
        <w:pStyle w:val="ListParagraph"/>
        <w:numPr>
          <w:ilvl w:val="1"/>
          <w:numId w:val="45"/>
        </w:numPr>
        <w:ind w:left="1134" w:hanging="425"/>
        <w:rPr>
          <w:lang w:eastAsia="ja-JP"/>
        </w:rPr>
      </w:pPr>
      <w:r>
        <w:rPr>
          <w:lang w:eastAsia="ja-JP"/>
        </w:rPr>
        <w:t>Understanding of</w:t>
      </w:r>
      <w:r w:rsidR="006A7106">
        <w:rPr>
          <w:lang w:eastAsia="ja-JP"/>
        </w:rPr>
        <w:t xml:space="preserve"> the duty to identify and deal with factors that do not support, or may undermine, the case of the party instructing them</w:t>
      </w:r>
    </w:p>
    <w:p w:rsidR="00421971" w:rsidP="00421971" w:rsidRDefault="00421971" w14:paraId="651954EF" w14:textId="3A493A56">
      <w:pPr>
        <w:pStyle w:val="ListParagraph"/>
        <w:numPr>
          <w:ilvl w:val="1"/>
          <w:numId w:val="45"/>
        </w:numPr>
        <w:ind w:left="1134" w:hanging="425"/>
        <w:rPr>
          <w:lang w:eastAsia="ja-JP"/>
        </w:rPr>
      </w:pPr>
      <w:r>
        <w:rPr>
          <w:lang w:eastAsia="ja-JP"/>
        </w:rPr>
        <w:t>Knowledge of rules of court relating to the formatting and presentation of written reports</w:t>
      </w:r>
      <w:r w:rsidR="0092481E">
        <w:rPr>
          <w:lang w:eastAsia="ja-JP"/>
        </w:rPr>
        <w:t xml:space="preserve"> and supporting documentation and notes</w:t>
      </w:r>
    </w:p>
    <w:p w:rsidR="00421971" w:rsidP="00421971" w:rsidRDefault="00421971" w14:paraId="10C4FF05" w14:textId="559C85D9">
      <w:pPr>
        <w:pStyle w:val="ListParagraph"/>
        <w:numPr>
          <w:ilvl w:val="1"/>
          <w:numId w:val="45"/>
        </w:numPr>
        <w:ind w:left="1134" w:hanging="425"/>
        <w:rPr>
          <w:lang w:eastAsia="ja-JP"/>
        </w:rPr>
      </w:pPr>
      <w:r>
        <w:rPr>
          <w:lang w:eastAsia="ja-JP"/>
        </w:rPr>
        <w:t>Ability to take part in a meeting of experts for opposing parties and participate professionally to produce a joint report outlining areas of agreement and difference</w:t>
      </w:r>
    </w:p>
    <w:p w:rsidR="00421971" w:rsidP="00421971" w:rsidRDefault="00421971" w14:paraId="79369D13" w14:textId="2EF00BD2">
      <w:pPr>
        <w:pStyle w:val="ListParagraph"/>
        <w:numPr>
          <w:ilvl w:val="1"/>
          <w:numId w:val="45"/>
        </w:numPr>
        <w:ind w:left="1134" w:hanging="425"/>
        <w:rPr>
          <w:lang w:eastAsia="ja-JP"/>
        </w:rPr>
      </w:pPr>
      <w:r>
        <w:rPr>
          <w:lang w:eastAsia="ja-JP"/>
        </w:rPr>
        <w:t>Understanding of the concepts of evidence and chain of custody</w:t>
      </w:r>
    </w:p>
    <w:p w:rsidR="00421971" w:rsidP="00421971" w:rsidRDefault="00421971" w14:paraId="4A02448A" w14:textId="1FDC4D89">
      <w:pPr>
        <w:pStyle w:val="ListParagraph"/>
        <w:numPr>
          <w:ilvl w:val="1"/>
          <w:numId w:val="45"/>
        </w:numPr>
        <w:ind w:left="1134" w:hanging="425"/>
        <w:rPr>
          <w:lang w:eastAsia="ja-JP"/>
        </w:rPr>
      </w:pPr>
      <w:r>
        <w:rPr>
          <w:lang w:eastAsia="ja-JP"/>
        </w:rPr>
        <w:t>Understanding the distinction between factual and opinion evidence</w:t>
      </w:r>
    </w:p>
    <w:p w:rsidR="00421971" w:rsidP="00421971" w:rsidRDefault="00421971" w14:paraId="7C81C5A8" w14:textId="28287294">
      <w:pPr>
        <w:pStyle w:val="ListParagraph"/>
        <w:numPr>
          <w:ilvl w:val="1"/>
          <w:numId w:val="45"/>
        </w:numPr>
        <w:ind w:left="1134" w:hanging="425"/>
        <w:rPr>
          <w:lang w:eastAsia="ja-JP"/>
        </w:rPr>
      </w:pPr>
      <w:r>
        <w:rPr>
          <w:lang w:eastAsia="ja-JP"/>
        </w:rPr>
        <w:t>Understanding of the differences between criminal and civil proceedings</w:t>
      </w:r>
    </w:p>
    <w:p w:rsidR="00421971" w:rsidP="00421971" w:rsidRDefault="00421971" w14:paraId="32C0513D" w14:textId="7227C3B4">
      <w:pPr>
        <w:pStyle w:val="ListParagraph"/>
        <w:numPr>
          <w:ilvl w:val="1"/>
          <w:numId w:val="45"/>
        </w:numPr>
        <w:ind w:left="1134" w:hanging="425"/>
        <w:rPr>
          <w:lang w:eastAsia="ja-JP"/>
        </w:rPr>
      </w:pPr>
      <w:r>
        <w:rPr>
          <w:lang w:eastAsia="ja-JP"/>
        </w:rPr>
        <w:t>Ability to give oral evidence clearly and concisely</w:t>
      </w:r>
    </w:p>
    <w:p w:rsidR="00421971" w:rsidP="00421971" w:rsidRDefault="00421971" w14:paraId="7A8BD72F" w14:textId="65659601">
      <w:pPr>
        <w:pStyle w:val="ListParagraph"/>
        <w:numPr>
          <w:ilvl w:val="1"/>
          <w:numId w:val="45"/>
        </w:numPr>
        <w:ind w:left="1134" w:hanging="425"/>
        <w:rPr>
          <w:lang w:eastAsia="ja-JP"/>
        </w:rPr>
      </w:pPr>
      <w:r>
        <w:rPr>
          <w:lang w:eastAsia="ja-JP"/>
        </w:rPr>
        <w:t>Ability to respond to cross-examination on written and oral evidence in a professional and persuasive way, conceding points if appropriate and explaining why proffered opinions have been reached</w:t>
      </w:r>
      <w:r w:rsidR="006A7106">
        <w:rPr>
          <w:lang w:eastAsia="ja-JP"/>
        </w:rPr>
        <w:t>.</w:t>
      </w:r>
    </w:p>
    <w:p w:rsidR="006A7106" w:rsidP="006A7106" w:rsidRDefault="006A7106" w14:paraId="05389296" w14:textId="5BF1C556">
      <w:pPr>
        <w:rPr>
          <w:lang w:eastAsia="ja-JP"/>
        </w:rPr>
      </w:pPr>
    </w:p>
    <w:p w:rsidRPr="008170B2" w:rsidR="006A7106" w:rsidP="006A7106" w:rsidRDefault="006A7106" w14:paraId="652C4EC1" w14:textId="14B0383A">
      <w:pPr>
        <w:rPr>
          <w:lang w:eastAsia="ja-JP"/>
        </w:rPr>
      </w:pPr>
      <w:r>
        <w:rPr>
          <w:lang w:eastAsia="ja-JP"/>
        </w:rPr>
        <w:t>Appendix A below sets out how an interview panel may approach the task of exploring these areas of capability with candidates for certification.</w:t>
      </w:r>
    </w:p>
    <w:p w:rsidR="00CE2990" w:rsidP="00CE2990" w:rsidRDefault="00CE2990" w14:paraId="18668586" w14:textId="77777777">
      <w:pPr>
        <w:pStyle w:val="Heading3"/>
      </w:pPr>
      <w:r>
        <w:t>Review</w:t>
      </w:r>
    </w:p>
    <w:p w:rsidR="00516973" w:rsidP="00CE2990" w:rsidRDefault="00CE2990" w14:paraId="301D1F60" w14:textId="12673C09">
      <w:pPr>
        <w:rPr>
          <w:lang w:val="en-GB" w:eastAsia="ja-JP"/>
        </w:rPr>
      </w:pPr>
      <w:r>
        <w:rPr>
          <w:lang w:val="en-GB" w:eastAsia="ja-JP"/>
        </w:rPr>
        <w:t xml:space="preserve">This standard will commence </w:t>
      </w:r>
      <w:r w:rsidR="00931E64">
        <w:rPr>
          <w:lang w:val="en-GB" w:eastAsia="ja-JP"/>
        </w:rPr>
        <w:t>[date]</w:t>
      </w:r>
      <w:r>
        <w:rPr>
          <w:lang w:val="en-GB" w:eastAsia="ja-JP"/>
        </w:rPr>
        <w:t xml:space="preserve">. The Panel will review this standard </w:t>
      </w:r>
      <w:r w:rsidR="005226BF">
        <w:rPr>
          <w:lang w:val="en-GB" w:eastAsia="ja-JP"/>
        </w:rPr>
        <w:t xml:space="preserve">after </w:t>
      </w:r>
      <w:r w:rsidR="00931E64">
        <w:rPr>
          <w:lang w:val="en-GB" w:eastAsia="ja-JP"/>
        </w:rPr>
        <w:t xml:space="preserve">two </w:t>
      </w:r>
      <w:r w:rsidR="005226BF">
        <w:rPr>
          <w:lang w:val="en-GB" w:eastAsia="ja-JP"/>
        </w:rPr>
        <w:t>years or as required</w:t>
      </w:r>
      <w:r>
        <w:rPr>
          <w:lang w:val="en-GB" w:eastAsia="ja-JP"/>
        </w:rPr>
        <w:t>.</w:t>
      </w:r>
    </w:p>
    <w:p w:rsidRPr="00EE5DC0" w:rsidR="00CE2990" w:rsidP="00EE5DC0" w:rsidRDefault="00CE2990" w14:paraId="68497A78" w14:textId="4E4E9F9F">
      <w:pPr>
        <w:pStyle w:val="Heading3"/>
      </w:pPr>
      <w:r>
        <w:t>Related professional standards</w:t>
      </w:r>
    </w:p>
    <w:p w:rsidR="00CE2990" w:rsidP="00CE2990" w:rsidRDefault="00CE2990" w14:paraId="65EC2A34" w14:textId="77777777">
      <w:pPr>
        <w:rPr>
          <w:lang w:eastAsia="ja-JP"/>
        </w:rPr>
      </w:pPr>
      <w:r w:rsidRPr="00CE2990">
        <w:rPr>
          <w:lang w:eastAsia="ja-JP"/>
        </w:rPr>
        <w:t>This document should be read in conjunction with:</w:t>
      </w:r>
    </w:p>
    <w:p w:rsidRPr="00CE2990" w:rsidR="00CE2990" w:rsidP="00CE2990" w:rsidRDefault="00CE2990" w14:paraId="301BFA36" w14:textId="77777777">
      <w:pPr>
        <w:rPr>
          <w:lang w:eastAsia="ja-JP"/>
        </w:rPr>
      </w:pPr>
    </w:p>
    <w:p w:rsidRPr="00CE2990" w:rsidR="00CE2990" w:rsidP="00CE2990" w:rsidRDefault="00CE2990" w14:paraId="3C5AC3FB" w14:textId="0AC0CDFD">
      <w:pPr>
        <w:numPr>
          <w:ilvl w:val="0"/>
          <w:numId w:val="13"/>
        </w:numPr>
        <w:rPr>
          <w:lang w:eastAsia="ja-JP"/>
        </w:rPr>
      </w:pPr>
      <w:r w:rsidRPr="49F23E6C" w:rsidR="00CE2990">
        <w:rPr>
          <w:lang w:eastAsia="ja-JP"/>
        </w:rPr>
        <w:t xml:space="preserve">Code of Ethics </w:t>
      </w:r>
    </w:p>
    <w:p w:rsidRPr="00CE2990" w:rsidR="00CE2990" w:rsidP="00CE2990" w:rsidRDefault="00CE2990" w14:paraId="011D5046" w14:textId="1712BBD6">
      <w:pPr>
        <w:numPr>
          <w:ilvl w:val="0"/>
          <w:numId w:val="13"/>
        </w:numPr>
        <w:rPr>
          <w:lang w:eastAsia="ja-JP"/>
        </w:rPr>
      </w:pPr>
      <w:r w:rsidRPr="49F23E6C" w:rsidR="00CE2990">
        <w:rPr>
          <w:lang w:eastAsia="ja-JP"/>
        </w:rPr>
        <w:t>Professiona</w:t>
      </w:r>
      <w:r w:rsidRPr="49F23E6C" w:rsidR="000911EA">
        <w:rPr>
          <w:lang w:eastAsia="ja-JP"/>
        </w:rPr>
        <w:t xml:space="preserve">l Standard: </w:t>
      </w:r>
      <w:r w:rsidRPr="49F23E6C" w:rsidR="00EE5DC0">
        <w:rPr>
          <w:lang w:eastAsia="ja-JP"/>
        </w:rPr>
        <w:t>Certified Fire Investigator Requirements</w:t>
      </w:r>
    </w:p>
    <w:p w:rsidR="00CE2990" w:rsidP="00CE2990" w:rsidRDefault="00CE2990" w14:paraId="5C9D49F8" w14:textId="0468EA33">
      <w:pPr>
        <w:numPr>
          <w:ilvl w:val="0"/>
          <w:numId w:val="13"/>
        </w:numPr>
        <w:rPr>
          <w:lang w:eastAsia="ja-JP"/>
        </w:rPr>
      </w:pPr>
      <w:r w:rsidRPr="00CE2990">
        <w:rPr>
          <w:lang w:eastAsia="ja-JP"/>
        </w:rPr>
        <w:t>Professional Standard</w:t>
      </w:r>
      <w:r w:rsidR="000911EA">
        <w:rPr>
          <w:lang w:eastAsia="ja-JP"/>
        </w:rPr>
        <w:t xml:space="preserve">: </w:t>
      </w:r>
      <w:r w:rsidRPr="00CE2990">
        <w:rPr>
          <w:lang w:eastAsia="ja-JP"/>
        </w:rPr>
        <w:t>Continuin</w:t>
      </w:r>
      <w:r w:rsidR="009E42CF">
        <w:rPr>
          <w:lang w:eastAsia="ja-JP"/>
        </w:rPr>
        <w:t>g Professional Development (201</w:t>
      </w:r>
      <w:r w:rsidR="00C823D4">
        <w:rPr>
          <w:lang w:eastAsia="ja-JP"/>
        </w:rPr>
        <w:t>8</w:t>
      </w:r>
      <w:r w:rsidRPr="00CE2990">
        <w:rPr>
          <w:lang w:eastAsia="ja-JP"/>
        </w:rPr>
        <w:t>)</w:t>
      </w:r>
    </w:p>
    <w:p w:rsidR="00931E64" w:rsidP="00E15392" w:rsidRDefault="00931E64" w14:paraId="47ED580E" w14:textId="7757ED65">
      <w:pPr>
        <w:rPr>
          <w:lang w:eastAsia="ja-JP"/>
        </w:rPr>
      </w:pPr>
    </w:p>
    <w:p w:rsidR="00931E64" w:rsidP="00E15392" w:rsidRDefault="00931E64" w14:paraId="033B3381" w14:textId="190C93E8">
      <w:pPr>
        <w:rPr>
          <w:lang w:eastAsia="ja-JP"/>
        </w:rPr>
      </w:pPr>
      <w:r>
        <w:rPr>
          <w:lang w:eastAsia="ja-JP"/>
        </w:rPr>
        <w:t>Other sources of professional and ethical guidance for fire investigators include:</w:t>
      </w:r>
    </w:p>
    <w:p w:rsidR="00931E64" w:rsidP="00E15392" w:rsidRDefault="00931E64" w14:paraId="1292DE3C" w14:textId="27646B0E">
      <w:pPr>
        <w:rPr>
          <w:lang w:eastAsia="ja-JP"/>
        </w:rPr>
      </w:pPr>
    </w:p>
    <w:p w:rsidR="00931E64" w:rsidP="00E15392" w:rsidRDefault="00931E64" w14:paraId="526BC7F5" w14:textId="68D14127">
      <w:pPr>
        <w:pStyle w:val="ListParagraph"/>
        <w:numPr>
          <w:ilvl w:val="0"/>
          <w:numId w:val="46"/>
        </w:numPr>
        <w:rPr>
          <w:lang w:eastAsia="ja-JP"/>
        </w:rPr>
      </w:pPr>
      <w:r w:rsidRPr="00931E64">
        <w:rPr>
          <w:lang w:eastAsia="ja-JP"/>
        </w:rPr>
        <w:t>Code of Practice for Investigators of Fires and Explosions for the Criminal Justice Systems in the UK</w:t>
      </w:r>
      <w:r>
        <w:rPr>
          <w:lang w:eastAsia="ja-JP"/>
        </w:rPr>
        <w:t xml:space="preserve"> (Institute of Fire Engineers, 2017)</w:t>
      </w:r>
    </w:p>
    <w:p w:rsidRPr="00CE2990" w:rsidR="00931E64" w:rsidP="00E15392" w:rsidRDefault="0053076D" w14:paraId="3EBD681C" w14:textId="5815B107">
      <w:pPr>
        <w:pStyle w:val="ListParagraph"/>
        <w:numPr>
          <w:ilvl w:val="0"/>
          <w:numId w:val="46"/>
        </w:numPr>
        <w:rPr>
          <w:lang w:eastAsia="ja-JP"/>
        </w:rPr>
      </w:pPr>
      <w:r>
        <w:rPr>
          <w:lang w:eastAsia="ja-JP"/>
        </w:rPr>
        <w:t xml:space="preserve">NFPA 921 </w:t>
      </w:r>
      <w:r w:rsidRPr="0053076D">
        <w:rPr>
          <w:lang w:eastAsia="ja-JP"/>
        </w:rPr>
        <w:t>Guide for Fire and Explosion Investigations</w:t>
      </w:r>
      <w:r>
        <w:rPr>
          <w:lang w:eastAsia="ja-JP"/>
        </w:rPr>
        <w:t xml:space="preserve"> (2017)</w:t>
      </w:r>
    </w:p>
    <w:p w:rsidRPr="00CE2990" w:rsidR="00CE2990" w:rsidP="00CE2990" w:rsidRDefault="00CE2990" w14:paraId="3A97E344" w14:textId="77777777">
      <w:pPr>
        <w:rPr>
          <w:lang w:val="en-GB" w:eastAsia="ja-JP"/>
        </w:rPr>
      </w:pPr>
    </w:p>
    <w:p w:rsidR="00CE2990" w:rsidP="00CE2990" w:rsidRDefault="00CE2990" w14:paraId="6FF674E0" w14:textId="77777777">
      <w:pPr>
        <w:rPr>
          <w:lang w:val="en-GB" w:eastAsia="ja-JP"/>
        </w:rPr>
        <w:sectPr w:rsidR="00CE2990" w:rsidSect="00262D4C">
          <w:headerReference w:type="default" r:id="rId11"/>
          <w:footerReference w:type="even" r:id="rId12"/>
          <w:footerReference w:type="default" r:id="rId13"/>
          <w:pgSz w:w="11900" w:h="16840" w:orient="portrait"/>
          <w:pgMar w:top="1134" w:right="1247" w:bottom="1134" w:left="1247" w:header="709" w:footer="709" w:gutter="0"/>
          <w:cols w:space="708"/>
        </w:sectPr>
      </w:pPr>
    </w:p>
    <w:p w:rsidRPr="00CE2990" w:rsidR="00CE2990" w:rsidP="00CE2990" w:rsidRDefault="00CE2990" w14:paraId="5CEEB906" w14:textId="77777777">
      <w:pPr>
        <w:rPr>
          <w:lang w:val="en-GB" w:eastAsia="ja-JP"/>
        </w:rPr>
      </w:pPr>
    </w:p>
    <w:tbl>
      <w:tblPr>
        <w:tblStyle w:val="TableGrid"/>
        <w:tblW w:w="0" w:type="auto"/>
        <w:tblLook w:val="04A0" w:firstRow="1" w:lastRow="0" w:firstColumn="1" w:lastColumn="0" w:noHBand="0" w:noVBand="1"/>
      </w:tblPr>
      <w:tblGrid>
        <w:gridCol w:w="1528"/>
        <w:gridCol w:w="5503"/>
        <w:gridCol w:w="6856"/>
      </w:tblGrid>
      <w:tr w:rsidRPr="00A643B2" w:rsidR="006A7106" w:rsidTr="006A7106" w14:paraId="3B4B9C16" w14:textId="77777777">
        <w:trPr>
          <w:tblHeader/>
        </w:trPr>
        <w:tc>
          <w:tcPr>
            <w:tcW w:w="1528" w:type="dxa"/>
            <w:shd w:val="clear" w:color="auto" w:fill="000000" w:themeFill="text1"/>
            <w:vAlign w:val="center"/>
          </w:tcPr>
          <w:p w:rsidRPr="00042CB3" w:rsidR="006A7106" w:rsidP="003E36DE" w:rsidRDefault="006A7106" w14:paraId="4D3CFA90" w14:textId="77777777">
            <w:pPr>
              <w:jc w:val="center"/>
              <w:rPr>
                <w:b/>
                <w:sz w:val="24"/>
                <w:lang w:val="en-GB" w:eastAsia="ja-JP"/>
              </w:rPr>
            </w:pPr>
            <w:r w:rsidRPr="00042CB3">
              <w:rPr>
                <w:b/>
                <w:sz w:val="24"/>
                <w:lang w:val="en-GB" w:eastAsia="ja-JP"/>
              </w:rPr>
              <w:t>Area of Capability</w:t>
            </w:r>
          </w:p>
        </w:tc>
        <w:tc>
          <w:tcPr>
            <w:tcW w:w="5503" w:type="dxa"/>
            <w:shd w:val="clear" w:color="auto" w:fill="000000" w:themeFill="text1"/>
            <w:vAlign w:val="center"/>
          </w:tcPr>
          <w:p w:rsidRPr="00042CB3" w:rsidR="006A7106" w:rsidP="003E36DE" w:rsidRDefault="006A7106" w14:paraId="43AB3AB5" w14:textId="664A046E">
            <w:pPr>
              <w:jc w:val="center"/>
              <w:rPr>
                <w:b/>
                <w:sz w:val="24"/>
                <w:lang w:val="en-GB" w:eastAsia="ja-JP"/>
              </w:rPr>
            </w:pPr>
            <w:r>
              <w:rPr>
                <w:b/>
                <w:sz w:val="24"/>
                <w:lang w:val="en-GB" w:eastAsia="ja-JP"/>
              </w:rPr>
              <w:t>Elements of</w:t>
            </w:r>
            <w:r w:rsidRPr="00042CB3">
              <w:rPr>
                <w:b/>
                <w:sz w:val="24"/>
                <w:lang w:val="en-GB" w:eastAsia="ja-JP"/>
              </w:rPr>
              <w:t xml:space="preserve"> Capability</w:t>
            </w:r>
          </w:p>
        </w:tc>
        <w:tc>
          <w:tcPr>
            <w:tcW w:w="6856" w:type="dxa"/>
            <w:shd w:val="clear" w:color="auto" w:fill="000000" w:themeFill="text1"/>
            <w:vAlign w:val="center"/>
          </w:tcPr>
          <w:p w:rsidRPr="00042CB3" w:rsidR="006A7106" w:rsidP="003E36DE" w:rsidRDefault="006A7106" w14:paraId="1AF81BB5" w14:textId="1C1ECFCD">
            <w:pPr>
              <w:jc w:val="center"/>
              <w:rPr>
                <w:b/>
                <w:sz w:val="24"/>
                <w:lang w:val="en-GB" w:eastAsia="ja-JP"/>
              </w:rPr>
            </w:pPr>
            <w:r w:rsidRPr="00042CB3">
              <w:rPr>
                <w:b/>
                <w:sz w:val="24"/>
                <w:lang w:val="en-GB" w:eastAsia="ja-JP"/>
              </w:rPr>
              <w:t>Indicators</w:t>
            </w:r>
          </w:p>
        </w:tc>
      </w:tr>
      <w:tr w:rsidR="008A733C" w:rsidTr="006A7106" w14:paraId="263CE63F" w14:textId="77777777">
        <w:tc>
          <w:tcPr>
            <w:tcW w:w="1528" w:type="dxa"/>
            <w:vMerge w:val="restart"/>
            <w:shd w:val="clear" w:color="auto" w:fill="8DB3E2" w:themeFill="text2" w:themeFillTint="66"/>
          </w:tcPr>
          <w:p w:rsidR="008A733C" w:rsidP="003E36DE" w:rsidRDefault="008A733C" w14:paraId="5EAFCDB5" w14:textId="77777777">
            <w:pPr>
              <w:rPr>
                <w:b/>
                <w:color w:val="FFFFFF" w:themeColor="background1"/>
                <w:sz w:val="24"/>
                <w:lang w:val="en-GB" w:eastAsia="ja-JP"/>
              </w:rPr>
            </w:pPr>
          </w:p>
          <w:p w:rsidRPr="00C51FB4" w:rsidR="008A733C" w:rsidP="003E36DE" w:rsidRDefault="008A733C" w14:paraId="4A074ECE" w14:textId="09F07AE1">
            <w:pPr>
              <w:rPr>
                <w:i/>
                <w:color w:val="FFFFFF" w:themeColor="background1"/>
                <w:lang w:val="en-GB" w:eastAsia="ja-JP"/>
              </w:rPr>
            </w:pPr>
            <w:r>
              <w:rPr>
                <w:b/>
                <w:color w:val="FFFFFF" w:themeColor="background1"/>
                <w:sz w:val="24"/>
                <w:lang w:val="en-GB" w:eastAsia="ja-JP"/>
              </w:rPr>
              <w:t>Technical expertise in fire investigation</w:t>
            </w:r>
          </w:p>
        </w:tc>
        <w:tc>
          <w:tcPr>
            <w:tcW w:w="5503" w:type="dxa"/>
          </w:tcPr>
          <w:p w:rsidRPr="00A643B2" w:rsidR="008A733C" w:rsidP="003E36DE" w:rsidRDefault="008A733C" w14:paraId="497B678C" w14:textId="387E32E7">
            <w:pPr>
              <w:numPr>
                <w:ilvl w:val="0"/>
                <w:numId w:val="14"/>
              </w:numPr>
              <w:rPr>
                <w:lang w:eastAsia="ja-JP"/>
              </w:rPr>
            </w:pPr>
            <w:r>
              <w:rPr>
                <w:lang w:eastAsia="ja-JP"/>
              </w:rPr>
              <w:t>Knowledge of specialist topics supporting practice as a fire investigator</w:t>
            </w:r>
          </w:p>
        </w:tc>
        <w:tc>
          <w:tcPr>
            <w:tcW w:w="6856" w:type="dxa"/>
          </w:tcPr>
          <w:p w:rsidR="008A733C" w:rsidP="003E36DE" w:rsidRDefault="008A733C" w14:paraId="1E404552" w14:textId="516AA4F7">
            <w:pPr>
              <w:pStyle w:val="ListParagraph"/>
              <w:numPr>
                <w:ilvl w:val="0"/>
                <w:numId w:val="14"/>
              </w:numPr>
              <w:spacing w:after="120"/>
              <w:rPr>
                <w:rFonts w:asciiTheme="majorHAnsi" w:hAnsiTheme="majorHAnsi"/>
              </w:rPr>
            </w:pPr>
            <w:r>
              <w:rPr>
                <w:rFonts w:asciiTheme="majorHAnsi" w:hAnsiTheme="majorHAnsi"/>
              </w:rPr>
              <w:t>Can explain in outline what the area covered by each topic is</w:t>
            </w:r>
          </w:p>
          <w:p w:rsidR="008A733C" w:rsidP="003E36DE" w:rsidRDefault="008A733C" w14:paraId="22B01E00" w14:textId="33510DAB">
            <w:pPr>
              <w:pStyle w:val="ListParagraph"/>
              <w:numPr>
                <w:ilvl w:val="0"/>
                <w:numId w:val="14"/>
              </w:numPr>
              <w:spacing w:after="120"/>
              <w:rPr>
                <w:rFonts w:asciiTheme="majorHAnsi" w:hAnsiTheme="majorHAnsi"/>
              </w:rPr>
            </w:pPr>
            <w:r>
              <w:rPr>
                <w:rFonts w:asciiTheme="majorHAnsi" w:hAnsiTheme="majorHAnsi"/>
              </w:rPr>
              <w:t>Can describe how each topic is relevant to personal areas of practice</w:t>
            </w:r>
          </w:p>
          <w:p w:rsidR="008A733C" w:rsidP="003E36DE" w:rsidRDefault="008A733C" w14:paraId="597BBD37" w14:textId="02A6E233">
            <w:pPr>
              <w:pStyle w:val="ListParagraph"/>
              <w:numPr>
                <w:ilvl w:val="0"/>
                <w:numId w:val="14"/>
              </w:numPr>
              <w:spacing w:after="120"/>
              <w:rPr>
                <w:rFonts w:asciiTheme="majorHAnsi" w:hAnsiTheme="majorHAnsi"/>
              </w:rPr>
            </w:pPr>
            <w:r>
              <w:rPr>
                <w:rFonts w:asciiTheme="majorHAnsi" w:hAnsiTheme="majorHAnsi"/>
              </w:rPr>
              <w:t>Demonstrates an understanding of how knowledge in each topic area is developing and why it is important to keep knowledge current</w:t>
            </w:r>
          </w:p>
          <w:p w:rsidR="008A733C" w:rsidP="003E36DE" w:rsidRDefault="008A733C" w14:paraId="57405E39" w14:textId="2B7885F8">
            <w:pPr>
              <w:pStyle w:val="ListParagraph"/>
              <w:numPr>
                <w:ilvl w:val="0"/>
                <w:numId w:val="14"/>
              </w:numPr>
              <w:spacing w:after="120"/>
              <w:rPr>
                <w:rFonts w:asciiTheme="majorHAnsi" w:hAnsiTheme="majorHAnsi"/>
              </w:rPr>
            </w:pPr>
            <w:r>
              <w:rPr>
                <w:rFonts w:asciiTheme="majorHAnsi" w:hAnsiTheme="majorHAnsi"/>
              </w:rPr>
              <w:t xml:space="preserve">Can </w:t>
            </w:r>
            <w:r w:rsidR="00AF464E">
              <w:rPr>
                <w:rFonts w:asciiTheme="majorHAnsi" w:hAnsiTheme="majorHAnsi"/>
              </w:rPr>
              <w:t xml:space="preserve">discuss </w:t>
            </w:r>
            <w:r>
              <w:rPr>
                <w:rFonts w:asciiTheme="majorHAnsi" w:hAnsiTheme="majorHAnsi"/>
              </w:rPr>
              <w:t>likely future developments in knowledge and understanding as they relate to fire inv</w:t>
            </w:r>
            <w:r w:rsidR="00AF464E">
              <w:rPr>
                <w:rFonts w:asciiTheme="majorHAnsi" w:hAnsiTheme="majorHAnsi"/>
              </w:rPr>
              <w:t>e</w:t>
            </w:r>
            <w:r>
              <w:rPr>
                <w:rFonts w:asciiTheme="majorHAnsi" w:hAnsiTheme="majorHAnsi"/>
              </w:rPr>
              <w:t>stigation</w:t>
            </w:r>
          </w:p>
          <w:p w:rsidRPr="00A643B2" w:rsidR="008A733C" w:rsidP="006A7106" w:rsidRDefault="008A733C" w14:paraId="0782211C" w14:textId="77777777">
            <w:pPr>
              <w:pStyle w:val="ListParagraph"/>
              <w:spacing w:after="120"/>
              <w:ind w:left="360"/>
              <w:rPr>
                <w:rFonts w:asciiTheme="majorHAnsi" w:hAnsiTheme="majorHAnsi"/>
              </w:rPr>
            </w:pPr>
          </w:p>
        </w:tc>
      </w:tr>
      <w:tr w:rsidR="008A733C" w:rsidTr="006A7106" w14:paraId="06D98951" w14:textId="77777777">
        <w:tc>
          <w:tcPr>
            <w:tcW w:w="1528" w:type="dxa"/>
            <w:vMerge/>
            <w:shd w:val="clear" w:color="auto" w:fill="8DB3E2" w:themeFill="text2" w:themeFillTint="66"/>
          </w:tcPr>
          <w:p w:rsidR="008A733C" w:rsidP="003E36DE" w:rsidRDefault="008A733C" w14:paraId="0959C5C6" w14:textId="77777777">
            <w:pPr>
              <w:rPr>
                <w:lang w:val="en-GB" w:eastAsia="ja-JP"/>
              </w:rPr>
            </w:pPr>
          </w:p>
        </w:tc>
        <w:tc>
          <w:tcPr>
            <w:tcW w:w="5503" w:type="dxa"/>
          </w:tcPr>
          <w:p w:rsidRPr="009D2E7C" w:rsidR="008A733C" w:rsidP="006A7106" w:rsidRDefault="008A733C" w14:paraId="43CF0BDD" w14:textId="2C75859B">
            <w:pPr>
              <w:pStyle w:val="ListParagraph"/>
              <w:numPr>
                <w:ilvl w:val="0"/>
                <w:numId w:val="16"/>
              </w:numPr>
              <w:rPr>
                <w:rFonts w:eastAsia="Calibri" w:cs="Arial" w:asciiTheme="majorHAnsi" w:hAnsiTheme="majorHAnsi"/>
              </w:rPr>
            </w:pPr>
            <w:r>
              <w:rPr>
                <w:rFonts w:eastAsia="Calibri" w:cs="Arial" w:asciiTheme="majorHAnsi" w:hAnsiTheme="majorHAnsi"/>
              </w:rPr>
              <w:t>Self-awareness of gaps and weaknesses in knowledge</w:t>
            </w:r>
          </w:p>
        </w:tc>
        <w:tc>
          <w:tcPr>
            <w:tcW w:w="6856" w:type="dxa"/>
          </w:tcPr>
          <w:p w:rsidR="008A733C" w:rsidP="003E36DE" w:rsidRDefault="008A733C" w14:paraId="7906F5C6" w14:textId="4E856E2B">
            <w:pPr>
              <w:numPr>
                <w:ilvl w:val="0"/>
                <w:numId w:val="16"/>
              </w:numPr>
              <w:rPr>
                <w:lang w:eastAsia="ja-JP"/>
              </w:rPr>
            </w:pPr>
            <w:r>
              <w:rPr>
                <w:lang w:eastAsia="ja-JP"/>
              </w:rPr>
              <w:t>Demonstrates an open acceptance that own knowledge can never be completely comprehensive</w:t>
            </w:r>
          </w:p>
          <w:p w:rsidR="008A733C" w:rsidP="003E36DE" w:rsidRDefault="008A733C" w14:paraId="6FE0353F" w14:textId="41A81A06">
            <w:pPr>
              <w:numPr>
                <w:ilvl w:val="0"/>
                <w:numId w:val="16"/>
              </w:numPr>
              <w:rPr>
                <w:lang w:eastAsia="ja-JP"/>
              </w:rPr>
            </w:pPr>
            <w:r>
              <w:rPr>
                <w:lang w:eastAsia="ja-JP"/>
              </w:rPr>
              <w:t>Displays respect for other reputable sources of knowledge</w:t>
            </w:r>
          </w:p>
          <w:p w:rsidRPr="00BE6F76" w:rsidR="008A733C" w:rsidP="003E36DE" w:rsidRDefault="008A733C" w14:paraId="68FB1E76" w14:textId="18A4E8CF">
            <w:pPr>
              <w:numPr>
                <w:ilvl w:val="0"/>
                <w:numId w:val="16"/>
              </w:numPr>
              <w:rPr>
                <w:lang w:eastAsia="ja-JP"/>
              </w:rPr>
            </w:pPr>
            <w:r>
              <w:rPr>
                <w:lang w:eastAsia="ja-JP"/>
              </w:rPr>
              <w:t>Can outline current weaknesses and gaps in knowledge and articulate strategies to address them</w:t>
            </w:r>
          </w:p>
          <w:p w:rsidR="008A733C" w:rsidP="006B3E64" w:rsidRDefault="008A733C" w14:paraId="3922CB2E" w14:textId="2D80E70B">
            <w:pPr>
              <w:ind w:left="360"/>
              <w:rPr>
                <w:lang w:val="en-GB" w:eastAsia="ja-JP"/>
              </w:rPr>
            </w:pPr>
          </w:p>
        </w:tc>
      </w:tr>
      <w:tr w:rsidR="008A733C" w:rsidTr="006A7106" w14:paraId="7F30EA5B" w14:textId="77777777">
        <w:tc>
          <w:tcPr>
            <w:tcW w:w="1528" w:type="dxa"/>
            <w:vMerge/>
            <w:shd w:val="clear" w:color="auto" w:fill="8DB3E2" w:themeFill="text2" w:themeFillTint="66"/>
          </w:tcPr>
          <w:p w:rsidR="008A733C" w:rsidP="003E36DE" w:rsidRDefault="008A733C" w14:paraId="6275A797" w14:textId="77777777">
            <w:pPr>
              <w:rPr>
                <w:lang w:val="en-GB" w:eastAsia="ja-JP"/>
              </w:rPr>
            </w:pPr>
          </w:p>
        </w:tc>
        <w:tc>
          <w:tcPr>
            <w:tcW w:w="5503" w:type="dxa"/>
          </w:tcPr>
          <w:p w:rsidRPr="00BE6F76" w:rsidR="008A733C" w:rsidP="006B3E64" w:rsidRDefault="008A733C" w14:paraId="2D55FD58" w14:textId="7A4BDE6B">
            <w:pPr>
              <w:numPr>
                <w:ilvl w:val="0"/>
                <w:numId w:val="16"/>
              </w:numPr>
              <w:rPr>
                <w:lang w:eastAsia="ja-JP"/>
              </w:rPr>
            </w:pPr>
            <w:r>
              <w:rPr>
                <w:lang w:eastAsia="ja-JP"/>
              </w:rPr>
              <w:t xml:space="preserve">Management </w:t>
            </w:r>
            <w:r w:rsidR="001B378F">
              <w:rPr>
                <w:lang w:eastAsia="ja-JP"/>
              </w:rPr>
              <w:t xml:space="preserve">or coordination </w:t>
            </w:r>
            <w:r>
              <w:rPr>
                <w:lang w:eastAsia="ja-JP"/>
              </w:rPr>
              <w:t>of a fire investigation</w:t>
            </w:r>
          </w:p>
        </w:tc>
        <w:tc>
          <w:tcPr>
            <w:tcW w:w="6856" w:type="dxa"/>
          </w:tcPr>
          <w:p w:rsidR="008A733C" w:rsidP="003E36DE" w:rsidRDefault="008A733C" w14:paraId="56E4F19C" w14:textId="27E83CA7">
            <w:pPr>
              <w:numPr>
                <w:ilvl w:val="0"/>
                <w:numId w:val="16"/>
              </w:numPr>
              <w:rPr>
                <w:lang w:eastAsia="ja-JP"/>
              </w:rPr>
            </w:pPr>
            <w:r>
              <w:rPr>
                <w:lang w:eastAsia="ja-JP"/>
              </w:rPr>
              <w:t>Can describe a standard approach to planning for and conducting a fire investigation, including management of the fire scene</w:t>
            </w:r>
          </w:p>
          <w:p w:rsidR="008A733C" w:rsidP="003E36DE" w:rsidRDefault="008A733C" w14:paraId="2837009E" w14:textId="3AD82E0A">
            <w:pPr>
              <w:numPr>
                <w:ilvl w:val="0"/>
                <w:numId w:val="16"/>
              </w:numPr>
              <w:rPr>
                <w:lang w:eastAsia="ja-JP"/>
              </w:rPr>
            </w:pPr>
            <w:r>
              <w:rPr>
                <w:lang w:eastAsia="ja-JP"/>
              </w:rPr>
              <w:t>Describes good practice in the identification</w:t>
            </w:r>
            <w:r w:rsidR="00AF464E">
              <w:rPr>
                <w:lang w:eastAsia="ja-JP"/>
              </w:rPr>
              <w:t>, documentation</w:t>
            </w:r>
            <w:r>
              <w:rPr>
                <w:lang w:eastAsia="ja-JP"/>
              </w:rPr>
              <w:t xml:space="preserve"> and management of evidence</w:t>
            </w:r>
          </w:p>
          <w:p w:rsidR="00AF464E" w:rsidP="003E36DE" w:rsidRDefault="00AF464E" w14:paraId="126B0E47" w14:textId="506AF69B">
            <w:pPr>
              <w:numPr>
                <w:ilvl w:val="0"/>
                <w:numId w:val="16"/>
              </w:numPr>
              <w:rPr>
                <w:lang w:eastAsia="ja-JP"/>
              </w:rPr>
            </w:pPr>
            <w:r>
              <w:rPr>
                <w:lang w:eastAsia="ja-JP"/>
              </w:rPr>
              <w:t>Can describe and follow a process to have an item of evidence analysed</w:t>
            </w:r>
          </w:p>
          <w:p w:rsidRPr="00BE6F76" w:rsidR="008A733C" w:rsidP="003E36DE" w:rsidRDefault="008A733C" w14:paraId="539E91AB" w14:textId="505B2E0B">
            <w:pPr>
              <w:numPr>
                <w:ilvl w:val="0"/>
                <w:numId w:val="16"/>
              </w:numPr>
              <w:rPr>
                <w:lang w:eastAsia="ja-JP"/>
              </w:rPr>
            </w:pPr>
            <w:r>
              <w:rPr>
                <w:lang w:eastAsia="ja-JP"/>
              </w:rPr>
              <w:t>Demonstrates clear understanding of health and safety issues connected with an investigation</w:t>
            </w:r>
          </w:p>
          <w:p w:rsidR="008A733C" w:rsidP="006B3E64" w:rsidRDefault="008A733C" w14:paraId="15B5EC24" w14:textId="2C012D19">
            <w:pPr>
              <w:ind w:left="360"/>
              <w:rPr>
                <w:lang w:val="en-GB" w:eastAsia="ja-JP"/>
              </w:rPr>
            </w:pPr>
          </w:p>
        </w:tc>
      </w:tr>
      <w:tr w:rsidR="008A733C" w:rsidTr="006A7106" w14:paraId="603C8F6C" w14:textId="77777777">
        <w:tc>
          <w:tcPr>
            <w:tcW w:w="1528" w:type="dxa"/>
            <w:vMerge/>
            <w:shd w:val="clear" w:color="auto" w:fill="8DB3E2" w:themeFill="text2" w:themeFillTint="66"/>
          </w:tcPr>
          <w:p w:rsidR="008A733C" w:rsidP="003E36DE" w:rsidRDefault="008A733C" w14:paraId="628EE490" w14:textId="77777777">
            <w:pPr>
              <w:rPr>
                <w:lang w:val="en-GB" w:eastAsia="ja-JP"/>
              </w:rPr>
            </w:pPr>
          </w:p>
        </w:tc>
        <w:tc>
          <w:tcPr>
            <w:tcW w:w="5503" w:type="dxa"/>
          </w:tcPr>
          <w:p w:rsidR="008A733C" w:rsidP="006B3E64" w:rsidRDefault="008A733C" w14:paraId="1EE351F7" w14:textId="588137F0">
            <w:pPr>
              <w:numPr>
                <w:ilvl w:val="0"/>
                <w:numId w:val="16"/>
              </w:numPr>
              <w:rPr>
                <w:lang w:eastAsia="ja-JP"/>
              </w:rPr>
            </w:pPr>
            <w:r>
              <w:rPr>
                <w:lang w:eastAsia="ja-JP"/>
              </w:rPr>
              <w:t>Management of relationships with stakeholders, peers and subordinates</w:t>
            </w:r>
          </w:p>
        </w:tc>
        <w:tc>
          <w:tcPr>
            <w:tcW w:w="6856" w:type="dxa"/>
          </w:tcPr>
          <w:p w:rsidR="008A733C" w:rsidP="006B3E64" w:rsidRDefault="008A733C" w14:paraId="540BFCBB" w14:textId="77777777">
            <w:pPr>
              <w:numPr>
                <w:ilvl w:val="0"/>
                <w:numId w:val="16"/>
              </w:numPr>
              <w:rPr>
                <w:lang w:eastAsia="ja-JP"/>
              </w:rPr>
            </w:pPr>
            <w:r>
              <w:rPr>
                <w:lang w:eastAsia="ja-JP"/>
              </w:rPr>
              <w:t>Understands the needs, responsibilities and authority of stakeholders such as law enforcement and fire agencies</w:t>
            </w:r>
          </w:p>
          <w:p w:rsidR="008A733C" w:rsidP="003E36DE" w:rsidRDefault="008A733C" w14:paraId="34A9683C" w14:textId="77777777">
            <w:pPr>
              <w:numPr>
                <w:ilvl w:val="0"/>
                <w:numId w:val="16"/>
              </w:numPr>
              <w:rPr>
                <w:lang w:eastAsia="ja-JP"/>
              </w:rPr>
            </w:pPr>
            <w:r>
              <w:rPr>
                <w:lang w:eastAsia="ja-JP"/>
              </w:rPr>
              <w:t>Outlines strategies for working with peers, for example scientific analysts or incident managers</w:t>
            </w:r>
          </w:p>
          <w:p w:rsidR="008A733C" w:rsidP="003E36DE" w:rsidRDefault="008A733C" w14:paraId="520AFBF9" w14:textId="77777777">
            <w:pPr>
              <w:numPr>
                <w:ilvl w:val="0"/>
                <w:numId w:val="16"/>
              </w:numPr>
              <w:rPr>
                <w:lang w:eastAsia="ja-JP"/>
              </w:rPr>
            </w:pPr>
            <w:r>
              <w:rPr>
                <w:lang w:eastAsia="ja-JP"/>
              </w:rPr>
              <w:t>Leads develops and manages investigation teams effectively, including participation in mentoring of less experienced colleagues</w:t>
            </w:r>
          </w:p>
          <w:p w:rsidR="008A733C" w:rsidP="006B3E64" w:rsidRDefault="008A733C" w14:paraId="11CC288E" w14:textId="7B038B7C">
            <w:pPr>
              <w:ind w:left="360"/>
              <w:rPr>
                <w:lang w:eastAsia="ja-JP"/>
              </w:rPr>
            </w:pPr>
          </w:p>
        </w:tc>
      </w:tr>
      <w:tr w:rsidR="008A733C" w:rsidTr="006A7106" w14:paraId="3E40F97C" w14:textId="77777777">
        <w:tc>
          <w:tcPr>
            <w:tcW w:w="1528" w:type="dxa"/>
            <w:vMerge w:val="restart"/>
            <w:shd w:val="clear" w:color="auto" w:fill="D99594" w:themeFill="accent2" w:themeFillTint="99"/>
          </w:tcPr>
          <w:p w:rsidRPr="008A733C" w:rsidR="008A733C" w:rsidP="003E36DE" w:rsidRDefault="008A733C" w14:paraId="71D6A71E" w14:textId="727D2A63">
            <w:pPr>
              <w:rPr>
                <w:b/>
                <w:color w:val="FFFFFF" w:themeColor="background1"/>
                <w:sz w:val="24"/>
                <w:lang w:val="en-GB" w:eastAsia="ja-JP"/>
              </w:rPr>
            </w:pPr>
            <w:r>
              <w:rPr>
                <w:b/>
                <w:color w:val="FFFFFF" w:themeColor="background1"/>
                <w:sz w:val="24"/>
                <w:lang w:val="en-GB" w:eastAsia="ja-JP"/>
              </w:rPr>
              <w:t>Expertise in presenting findings</w:t>
            </w:r>
          </w:p>
        </w:tc>
        <w:tc>
          <w:tcPr>
            <w:tcW w:w="5503" w:type="dxa"/>
          </w:tcPr>
          <w:p w:rsidRPr="005D7CC5" w:rsidR="008A733C" w:rsidP="003E36DE" w:rsidRDefault="008A733C" w14:paraId="791D8706" w14:textId="2B4B37B3">
            <w:pPr>
              <w:numPr>
                <w:ilvl w:val="0"/>
                <w:numId w:val="18"/>
              </w:numPr>
              <w:rPr>
                <w:lang w:eastAsia="ja-JP"/>
              </w:rPr>
            </w:pPr>
            <w:r>
              <w:rPr>
                <w:lang w:eastAsia="ja-JP"/>
              </w:rPr>
              <w:t>Write evidence-based reports</w:t>
            </w:r>
          </w:p>
          <w:p w:rsidR="008A733C" w:rsidP="003E36DE" w:rsidRDefault="008A733C" w14:paraId="6D569A85" w14:textId="77777777">
            <w:pPr>
              <w:spacing w:after="80"/>
              <w:ind w:left="360"/>
              <w:rPr>
                <w:lang w:eastAsia="ja-JP"/>
              </w:rPr>
            </w:pPr>
          </w:p>
          <w:p w:rsidRPr="005D7CC5" w:rsidR="008A733C" w:rsidP="00A96EA6" w:rsidRDefault="008A733C" w14:paraId="62CC48D8" w14:textId="53633697">
            <w:pPr>
              <w:rPr>
                <w:lang w:eastAsia="ja-JP"/>
              </w:rPr>
            </w:pPr>
          </w:p>
        </w:tc>
        <w:tc>
          <w:tcPr>
            <w:tcW w:w="6856" w:type="dxa"/>
          </w:tcPr>
          <w:p w:rsidRPr="005D7CC5" w:rsidR="008A733C" w:rsidP="003E36DE" w:rsidRDefault="008A733C" w14:paraId="5213840C" w14:textId="5710B141">
            <w:pPr>
              <w:numPr>
                <w:ilvl w:val="0"/>
                <w:numId w:val="18"/>
              </w:numPr>
              <w:rPr>
                <w:lang w:eastAsia="ja-JP"/>
              </w:rPr>
            </w:pPr>
            <w:r>
              <w:rPr>
                <w:lang w:eastAsia="ja-JP"/>
              </w:rPr>
              <w:t>Reports identify evidence on which they are based</w:t>
            </w:r>
          </w:p>
          <w:p w:rsidR="008A733C" w:rsidP="00E5550A" w:rsidRDefault="008A733C" w14:paraId="1AFA5AA4" w14:textId="76ED401E">
            <w:pPr>
              <w:numPr>
                <w:ilvl w:val="0"/>
                <w:numId w:val="18"/>
              </w:numPr>
              <w:rPr>
                <w:lang w:val="en-GB" w:eastAsia="ja-JP"/>
              </w:rPr>
            </w:pPr>
            <w:r>
              <w:rPr>
                <w:lang w:val="en-GB" w:eastAsia="ja-JP"/>
              </w:rPr>
              <w:t xml:space="preserve">Reports explain how evidence leads to conclusions </w:t>
            </w:r>
            <w:proofErr w:type="gramStart"/>
            <w:r>
              <w:rPr>
                <w:lang w:val="en-GB" w:eastAsia="ja-JP"/>
              </w:rPr>
              <w:t>in light of</w:t>
            </w:r>
            <w:proofErr w:type="gramEnd"/>
            <w:r>
              <w:rPr>
                <w:lang w:val="en-GB" w:eastAsia="ja-JP"/>
              </w:rPr>
              <w:t xml:space="preserve"> applicable scientific concepts</w:t>
            </w:r>
          </w:p>
          <w:p w:rsidR="008A733C" w:rsidP="00E5550A" w:rsidRDefault="008A733C" w14:paraId="06C1C134" w14:textId="1FE1D1C1">
            <w:pPr>
              <w:numPr>
                <w:ilvl w:val="0"/>
                <w:numId w:val="18"/>
              </w:numPr>
              <w:rPr>
                <w:lang w:val="en-GB" w:eastAsia="ja-JP"/>
              </w:rPr>
            </w:pPr>
            <w:r>
              <w:rPr>
                <w:lang w:val="en-GB" w:eastAsia="ja-JP"/>
              </w:rPr>
              <w:t>Reports distinguish between factual content and opinion content</w:t>
            </w:r>
          </w:p>
          <w:p w:rsidR="008A733C" w:rsidP="00A96EA6" w:rsidRDefault="00535554" w14:paraId="23C162C4" w14:textId="03F6B270">
            <w:pPr>
              <w:numPr>
                <w:ilvl w:val="0"/>
                <w:numId w:val="18"/>
              </w:numPr>
              <w:rPr>
                <w:lang w:val="en-GB" w:eastAsia="ja-JP"/>
              </w:rPr>
            </w:pPr>
            <w:r>
              <w:rPr>
                <w:lang w:val="en-GB" w:eastAsia="ja-JP"/>
              </w:rPr>
              <w:t>Reports identify</w:t>
            </w:r>
            <w:r w:rsidR="008A733C">
              <w:rPr>
                <w:lang w:val="en-GB" w:eastAsia="ja-JP"/>
              </w:rPr>
              <w:t xml:space="preserve"> any evidence that does not support or might be thought to undermine the report’s conclusions, and explain why they can be discounted or why they do not in fact alter conclusions</w:t>
            </w:r>
          </w:p>
          <w:p w:rsidR="008A733C" w:rsidP="004B2C7A" w:rsidRDefault="008A733C" w14:paraId="2EF31387" w14:textId="1E9CDCF9">
            <w:pPr>
              <w:ind w:left="360"/>
              <w:rPr>
                <w:lang w:val="en-GB" w:eastAsia="ja-JP"/>
              </w:rPr>
            </w:pPr>
          </w:p>
        </w:tc>
      </w:tr>
      <w:tr w:rsidR="008A733C" w:rsidTr="006A7106" w14:paraId="2721EC04" w14:textId="77777777">
        <w:tc>
          <w:tcPr>
            <w:tcW w:w="1528" w:type="dxa"/>
            <w:vMerge/>
            <w:shd w:val="clear" w:color="auto" w:fill="D99594" w:themeFill="accent2" w:themeFillTint="99"/>
          </w:tcPr>
          <w:p w:rsidR="008A733C" w:rsidP="003E36DE" w:rsidRDefault="008A733C" w14:paraId="5DAFE2E9" w14:textId="77777777">
            <w:pPr>
              <w:rPr>
                <w:lang w:val="en-GB" w:eastAsia="ja-JP"/>
              </w:rPr>
            </w:pPr>
          </w:p>
        </w:tc>
        <w:tc>
          <w:tcPr>
            <w:tcW w:w="5503" w:type="dxa"/>
          </w:tcPr>
          <w:p w:rsidR="008A733C" w:rsidP="00A96EA6" w:rsidRDefault="008A733C" w14:paraId="76CE542D" w14:textId="282FB662">
            <w:pPr>
              <w:numPr>
                <w:ilvl w:val="0"/>
                <w:numId w:val="16"/>
              </w:numPr>
              <w:rPr>
                <w:lang w:val="en-GB" w:eastAsia="ja-JP"/>
              </w:rPr>
            </w:pPr>
            <w:r>
              <w:rPr>
                <w:lang w:val="en-GB" w:eastAsia="ja-JP"/>
              </w:rPr>
              <w:t>Reports are professionally presented and readable</w:t>
            </w:r>
          </w:p>
        </w:tc>
        <w:tc>
          <w:tcPr>
            <w:tcW w:w="6856" w:type="dxa"/>
          </w:tcPr>
          <w:p w:rsidR="008A733C" w:rsidP="00A96EA6" w:rsidRDefault="008A733C" w14:paraId="64804C37" w14:textId="1300772D">
            <w:pPr>
              <w:numPr>
                <w:ilvl w:val="0"/>
                <w:numId w:val="16"/>
              </w:numPr>
              <w:rPr>
                <w:lang w:val="en-GB" w:eastAsia="ja-JP"/>
              </w:rPr>
            </w:pPr>
            <w:r>
              <w:rPr>
                <w:lang w:eastAsia="ja-JP"/>
              </w:rPr>
              <w:t>Reports use ‘plain English’ without dumbing down</w:t>
            </w:r>
          </w:p>
          <w:p w:rsidR="008A733C" w:rsidP="003E36DE" w:rsidRDefault="008A733C" w14:paraId="2E1CF36C" w14:textId="77777777">
            <w:pPr>
              <w:numPr>
                <w:ilvl w:val="0"/>
                <w:numId w:val="16"/>
              </w:numPr>
              <w:rPr>
                <w:lang w:val="en-GB" w:eastAsia="ja-JP"/>
              </w:rPr>
            </w:pPr>
            <w:r>
              <w:rPr>
                <w:lang w:val="en-GB" w:eastAsia="ja-JP"/>
              </w:rPr>
              <w:t>Reports make appropriate use of graphics and illustrations to support the text</w:t>
            </w:r>
          </w:p>
          <w:p w:rsidR="008A733C" w:rsidP="004B2C7A" w:rsidRDefault="008A733C" w14:paraId="1D56D479" w14:textId="02F9396E">
            <w:pPr>
              <w:ind w:left="360"/>
              <w:rPr>
                <w:lang w:val="en-GB" w:eastAsia="ja-JP"/>
              </w:rPr>
            </w:pPr>
          </w:p>
        </w:tc>
      </w:tr>
      <w:tr w:rsidR="008A733C" w:rsidTr="006A7106" w14:paraId="229EF5F3" w14:textId="77777777">
        <w:tc>
          <w:tcPr>
            <w:tcW w:w="1528" w:type="dxa"/>
            <w:vMerge/>
            <w:shd w:val="clear" w:color="auto" w:fill="D99594" w:themeFill="accent2" w:themeFillTint="99"/>
          </w:tcPr>
          <w:p w:rsidR="008A733C" w:rsidP="003E36DE" w:rsidRDefault="008A733C" w14:paraId="5B6828EC" w14:textId="77777777">
            <w:pPr>
              <w:rPr>
                <w:lang w:val="en-GB" w:eastAsia="ja-JP"/>
              </w:rPr>
            </w:pPr>
          </w:p>
        </w:tc>
        <w:tc>
          <w:tcPr>
            <w:tcW w:w="5503" w:type="dxa"/>
          </w:tcPr>
          <w:p w:rsidRPr="00D51151" w:rsidR="008A733C" w:rsidP="00D51151" w:rsidRDefault="008A733C" w14:paraId="0E5E62E8" w14:textId="1D5F8ED9">
            <w:pPr>
              <w:numPr>
                <w:ilvl w:val="0"/>
                <w:numId w:val="16"/>
              </w:numPr>
              <w:rPr>
                <w:lang w:eastAsia="ja-JP"/>
              </w:rPr>
            </w:pPr>
            <w:r>
              <w:rPr>
                <w:lang w:eastAsia="ja-JP"/>
              </w:rPr>
              <w:t>Reports are suitable for use as expert evidence in legal proceedings</w:t>
            </w:r>
            <w:r w:rsidRPr="00D51151">
              <w:rPr>
                <w:lang w:eastAsia="ja-JP"/>
              </w:rPr>
              <w:t xml:space="preserve"> </w:t>
            </w:r>
          </w:p>
          <w:p w:rsidR="008A733C" w:rsidP="00D51151" w:rsidRDefault="008A733C" w14:paraId="6CBE5413" w14:textId="0813D222">
            <w:pPr>
              <w:rPr>
                <w:lang w:val="en-GB" w:eastAsia="ja-JP"/>
              </w:rPr>
            </w:pPr>
          </w:p>
        </w:tc>
        <w:tc>
          <w:tcPr>
            <w:tcW w:w="6856" w:type="dxa"/>
          </w:tcPr>
          <w:p w:rsidR="008A733C" w:rsidP="003E36DE" w:rsidRDefault="008A733C" w14:paraId="36C7D865" w14:textId="77777777">
            <w:pPr>
              <w:numPr>
                <w:ilvl w:val="0"/>
                <w:numId w:val="16"/>
              </w:numPr>
              <w:rPr>
                <w:lang w:eastAsia="ja-JP"/>
              </w:rPr>
            </w:pPr>
            <w:r>
              <w:rPr>
                <w:lang w:eastAsia="ja-JP"/>
              </w:rPr>
              <w:t>Reports include any content or declarations required by rules of court</w:t>
            </w:r>
          </w:p>
          <w:p w:rsidR="008A733C" w:rsidP="003E36DE" w:rsidRDefault="008A733C" w14:paraId="5B2B210A" w14:textId="77777777">
            <w:pPr>
              <w:numPr>
                <w:ilvl w:val="0"/>
                <w:numId w:val="16"/>
              </w:numPr>
              <w:rPr>
                <w:lang w:eastAsia="ja-JP"/>
              </w:rPr>
            </w:pPr>
            <w:r>
              <w:rPr>
                <w:lang w:eastAsia="ja-JP"/>
              </w:rPr>
              <w:t>Reports maintain an impartial tone and do not advocate for a party or conclusion</w:t>
            </w:r>
          </w:p>
          <w:p w:rsidR="008A733C" w:rsidP="003E36DE" w:rsidRDefault="008A733C" w14:paraId="72CB23D4" w14:textId="46D00968">
            <w:pPr>
              <w:numPr>
                <w:ilvl w:val="0"/>
                <w:numId w:val="16"/>
              </w:numPr>
              <w:rPr>
                <w:lang w:eastAsia="ja-JP"/>
              </w:rPr>
            </w:pPr>
            <w:r>
              <w:rPr>
                <w:lang w:eastAsia="ja-JP"/>
              </w:rPr>
              <w:t>Reports identify and contain a discussion of all evidence that undermines or does not support the conclusions of the report, explaining why nonetheless those conclusions are maintained by the author</w:t>
            </w:r>
          </w:p>
          <w:p w:rsidR="008A733C" w:rsidP="003E36DE" w:rsidRDefault="008A733C" w14:paraId="65590352" w14:textId="455DDDDE">
            <w:pPr>
              <w:numPr>
                <w:ilvl w:val="0"/>
                <w:numId w:val="16"/>
              </w:numPr>
              <w:rPr>
                <w:lang w:eastAsia="ja-JP"/>
              </w:rPr>
            </w:pPr>
            <w:r>
              <w:rPr>
                <w:lang w:eastAsia="ja-JP"/>
              </w:rPr>
              <w:t>Report clearly differentiates between areas of knowledge within the author’s expertise, and other areas (such as statistical analysis) which may not be</w:t>
            </w:r>
          </w:p>
          <w:p w:rsidRPr="0042439A" w:rsidR="008A733C" w:rsidP="00931F6F" w:rsidRDefault="008A733C" w14:paraId="585A7DF5" w14:textId="08319FC6">
            <w:pPr>
              <w:ind w:left="360"/>
              <w:rPr>
                <w:lang w:eastAsia="ja-JP"/>
              </w:rPr>
            </w:pPr>
          </w:p>
        </w:tc>
      </w:tr>
      <w:tr w:rsidR="008A733C" w:rsidTr="006A7106" w14:paraId="316907E7" w14:textId="77777777">
        <w:tc>
          <w:tcPr>
            <w:tcW w:w="1528" w:type="dxa"/>
            <w:vMerge/>
            <w:shd w:val="clear" w:color="auto" w:fill="D99594" w:themeFill="accent2" w:themeFillTint="99"/>
          </w:tcPr>
          <w:p w:rsidR="008A733C" w:rsidP="003E36DE" w:rsidRDefault="008A733C" w14:paraId="403C8360" w14:textId="77777777">
            <w:pPr>
              <w:rPr>
                <w:lang w:val="en-GB" w:eastAsia="ja-JP"/>
              </w:rPr>
            </w:pPr>
          </w:p>
        </w:tc>
        <w:tc>
          <w:tcPr>
            <w:tcW w:w="5503" w:type="dxa"/>
          </w:tcPr>
          <w:p w:rsidR="008A733C" w:rsidP="00D51151" w:rsidRDefault="008A733C" w14:paraId="6C88E099" w14:textId="3AFD6C08">
            <w:pPr>
              <w:numPr>
                <w:ilvl w:val="0"/>
                <w:numId w:val="16"/>
              </w:numPr>
              <w:rPr>
                <w:lang w:eastAsia="ja-JP"/>
              </w:rPr>
            </w:pPr>
            <w:r>
              <w:rPr>
                <w:lang w:eastAsia="ja-JP"/>
              </w:rPr>
              <w:t>Understand the legal context</w:t>
            </w:r>
          </w:p>
        </w:tc>
        <w:tc>
          <w:tcPr>
            <w:tcW w:w="6856" w:type="dxa"/>
          </w:tcPr>
          <w:p w:rsidR="008A733C" w:rsidP="003E36DE" w:rsidRDefault="008A733C" w14:paraId="64241005" w14:textId="77777777">
            <w:pPr>
              <w:numPr>
                <w:ilvl w:val="0"/>
                <w:numId w:val="16"/>
              </w:numPr>
              <w:rPr>
                <w:lang w:eastAsia="ja-JP"/>
              </w:rPr>
            </w:pPr>
            <w:r>
              <w:rPr>
                <w:lang w:eastAsia="ja-JP"/>
              </w:rPr>
              <w:t>Can explain the difference between criminal and civil proceedings and how that might affect the content of a report</w:t>
            </w:r>
          </w:p>
          <w:p w:rsidR="008A733C" w:rsidP="003E36DE" w:rsidRDefault="008A733C" w14:paraId="4DEF30CA" w14:textId="77777777">
            <w:pPr>
              <w:numPr>
                <w:ilvl w:val="0"/>
                <w:numId w:val="16"/>
              </w:numPr>
              <w:rPr>
                <w:lang w:eastAsia="ja-JP"/>
              </w:rPr>
            </w:pPr>
            <w:r>
              <w:rPr>
                <w:lang w:eastAsia="ja-JP"/>
              </w:rPr>
              <w:t>Describes how legal rules and rules of court may affect the content of a report</w:t>
            </w:r>
          </w:p>
          <w:p w:rsidR="008A733C" w:rsidP="003E36DE" w:rsidRDefault="008A733C" w14:paraId="7A8608B0" w14:textId="7032C098">
            <w:pPr>
              <w:numPr>
                <w:ilvl w:val="0"/>
                <w:numId w:val="16"/>
              </w:numPr>
              <w:rPr>
                <w:lang w:eastAsia="ja-JP"/>
              </w:rPr>
            </w:pPr>
            <w:r>
              <w:rPr>
                <w:lang w:eastAsia="ja-JP"/>
              </w:rPr>
              <w:t>Can articulate the meaning and importance of the concepts of legal evidence and chain of custody</w:t>
            </w:r>
          </w:p>
          <w:p w:rsidR="008A733C" w:rsidP="00E34E0E" w:rsidRDefault="008A733C" w14:paraId="5A1D4EE8" w14:textId="3D157068">
            <w:pPr>
              <w:ind w:left="360"/>
              <w:rPr>
                <w:lang w:eastAsia="ja-JP"/>
              </w:rPr>
            </w:pPr>
          </w:p>
        </w:tc>
      </w:tr>
      <w:tr w:rsidR="008A733C" w:rsidTr="006A7106" w14:paraId="142283D5" w14:textId="77777777">
        <w:tc>
          <w:tcPr>
            <w:tcW w:w="1528" w:type="dxa"/>
            <w:vMerge/>
            <w:shd w:val="clear" w:color="auto" w:fill="D99594" w:themeFill="accent2" w:themeFillTint="99"/>
          </w:tcPr>
          <w:p w:rsidR="008A733C" w:rsidP="003E36DE" w:rsidRDefault="008A733C" w14:paraId="0EEF60EC" w14:textId="77777777">
            <w:pPr>
              <w:rPr>
                <w:lang w:val="en-GB" w:eastAsia="ja-JP"/>
              </w:rPr>
            </w:pPr>
          </w:p>
        </w:tc>
        <w:tc>
          <w:tcPr>
            <w:tcW w:w="5503" w:type="dxa"/>
          </w:tcPr>
          <w:p w:rsidR="008A733C" w:rsidP="00D51151" w:rsidRDefault="008A733C" w14:paraId="1065E7EC" w14:textId="377FB23A">
            <w:pPr>
              <w:numPr>
                <w:ilvl w:val="0"/>
                <w:numId w:val="16"/>
              </w:numPr>
              <w:rPr>
                <w:lang w:eastAsia="ja-JP"/>
              </w:rPr>
            </w:pPr>
            <w:r>
              <w:rPr>
                <w:lang w:eastAsia="ja-JP"/>
              </w:rPr>
              <w:t>Participate in legal processes</w:t>
            </w:r>
          </w:p>
        </w:tc>
        <w:tc>
          <w:tcPr>
            <w:tcW w:w="6856" w:type="dxa"/>
          </w:tcPr>
          <w:p w:rsidR="008A733C" w:rsidP="003E36DE" w:rsidRDefault="008A733C" w14:paraId="5BA103CA" w14:textId="34B2C9ED">
            <w:pPr>
              <w:numPr>
                <w:ilvl w:val="0"/>
                <w:numId w:val="16"/>
              </w:numPr>
              <w:rPr>
                <w:lang w:eastAsia="ja-JP"/>
              </w:rPr>
            </w:pPr>
            <w:r>
              <w:rPr>
                <w:lang w:eastAsia="ja-JP"/>
              </w:rPr>
              <w:t xml:space="preserve">Understands the requirements that may be made of expert witnesses </w:t>
            </w:r>
            <w:proofErr w:type="gramStart"/>
            <w:r>
              <w:rPr>
                <w:lang w:eastAsia="ja-JP"/>
              </w:rPr>
              <w:t>in the course of</w:t>
            </w:r>
            <w:proofErr w:type="gramEnd"/>
            <w:r>
              <w:rPr>
                <w:lang w:eastAsia="ja-JP"/>
              </w:rPr>
              <w:t xml:space="preserve"> the legal process</w:t>
            </w:r>
          </w:p>
          <w:p w:rsidR="008A733C" w:rsidP="003E36DE" w:rsidRDefault="008A733C" w14:paraId="49F96123" w14:textId="104D8E70">
            <w:pPr>
              <w:numPr>
                <w:ilvl w:val="0"/>
                <w:numId w:val="16"/>
              </w:numPr>
              <w:rPr>
                <w:lang w:eastAsia="ja-JP"/>
              </w:rPr>
            </w:pPr>
            <w:r>
              <w:rPr>
                <w:lang w:eastAsia="ja-JP"/>
              </w:rPr>
              <w:t>Meets any deadlines in a timely fashion</w:t>
            </w:r>
          </w:p>
          <w:p w:rsidR="008A733C" w:rsidP="003E36DE" w:rsidRDefault="008A733C" w14:paraId="5830CF1A" w14:textId="77777777">
            <w:pPr>
              <w:numPr>
                <w:ilvl w:val="0"/>
                <w:numId w:val="16"/>
              </w:numPr>
              <w:rPr>
                <w:lang w:eastAsia="ja-JP"/>
              </w:rPr>
            </w:pPr>
            <w:r>
              <w:rPr>
                <w:lang w:eastAsia="ja-JP"/>
              </w:rPr>
              <w:t>Can participate professionally in any court-directed meeting of experts and collaborate in the preparation of a joint experts’ report on areas of agreement and disagreement</w:t>
            </w:r>
          </w:p>
          <w:p w:rsidR="008A733C" w:rsidP="00931F6F" w:rsidRDefault="008A733C" w14:paraId="307F0654" w14:textId="35389ECC">
            <w:pPr>
              <w:ind w:left="360"/>
              <w:rPr>
                <w:lang w:eastAsia="ja-JP"/>
              </w:rPr>
            </w:pPr>
          </w:p>
        </w:tc>
      </w:tr>
      <w:tr w:rsidR="008A733C" w:rsidTr="006A7106" w14:paraId="66E7B842" w14:textId="77777777">
        <w:tc>
          <w:tcPr>
            <w:tcW w:w="1528" w:type="dxa"/>
            <w:vMerge/>
            <w:shd w:val="clear" w:color="auto" w:fill="D99594" w:themeFill="accent2" w:themeFillTint="99"/>
          </w:tcPr>
          <w:p w:rsidR="008A733C" w:rsidP="003E36DE" w:rsidRDefault="008A733C" w14:paraId="48A88310" w14:textId="77777777">
            <w:pPr>
              <w:rPr>
                <w:lang w:val="en-GB" w:eastAsia="ja-JP"/>
              </w:rPr>
            </w:pPr>
          </w:p>
        </w:tc>
        <w:tc>
          <w:tcPr>
            <w:tcW w:w="5503" w:type="dxa"/>
          </w:tcPr>
          <w:p w:rsidR="008A733C" w:rsidP="00D51151" w:rsidRDefault="008A733C" w14:paraId="03B8D887" w14:textId="0832CAA6">
            <w:pPr>
              <w:numPr>
                <w:ilvl w:val="0"/>
                <w:numId w:val="16"/>
              </w:numPr>
              <w:rPr>
                <w:lang w:eastAsia="ja-JP"/>
              </w:rPr>
            </w:pPr>
            <w:r>
              <w:rPr>
                <w:lang w:eastAsia="ja-JP"/>
              </w:rPr>
              <w:t>Give evidence in a courtroom setting</w:t>
            </w:r>
          </w:p>
        </w:tc>
        <w:tc>
          <w:tcPr>
            <w:tcW w:w="6856" w:type="dxa"/>
          </w:tcPr>
          <w:p w:rsidR="008A733C" w:rsidP="003E36DE" w:rsidRDefault="008A733C" w14:paraId="2278D4C1" w14:textId="48DC43AF">
            <w:pPr>
              <w:numPr>
                <w:ilvl w:val="0"/>
                <w:numId w:val="16"/>
              </w:numPr>
              <w:rPr>
                <w:lang w:eastAsia="ja-JP"/>
              </w:rPr>
            </w:pPr>
            <w:proofErr w:type="gramStart"/>
            <w:r>
              <w:rPr>
                <w:lang w:eastAsia="ja-JP"/>
              </w:rPr>
              <w:t>Is able to</w:t>
            </w:r>
            <w:proofErr w:type="gramEnd"/>
            <w:r>
              <w:rPr>
                <w:lang w:eastAsia="ja-JP"/>
              </w:rPr>
              <w:t xml:space="preserve"> orally articulate the content of a written report clearly and concisely</w:t>
            </w:r>
          </w:p>
          <w:p w:rsidR="008A733C" w:rsidP="003E36DE" w:rsidRDefault="008A733C" w14:paraId="7E8DF397" w14:textId="54590EB0">
            <w:pPr>
              <w:numPr>
                <w:ilvl w:val="0"/>
                <w:numId w:val="16"/>
              </w:numPr>
              <w:rPr>
                <w:lang w:eastAsia="ja-JP"/>
              </w:rPr>
            </w:pPr>
            <w:r>
              <w:rPr>
                <w:lang w:eastAsia="ja-JP"/>
              </w:rPr>
              <w:t>Understands the process of giving oral evidence and can describe possible challenges that may be encountered in doing so</w:t>
            </w:r>
          </w:p>
          <w:p w:rsidR="008A733C" w:rsidP="003E36DE" w:rsidRDefault="008A733C" w14:paraId="00B96E77" w14:textId="77777777">
            <w:pPr>
              <w:numPr>
                <w:ilvl w:val="0"/>
                <w:numId w:val="16"/>
              </w:numPr>
              <w:rPr>
                <w:lang w:eastAsia="ja-JP"/>
              </w:rPr>
            </w:pPr>
            <w:r>
              <w:rPr>
                <w:lang w:eastAsia="ja-JP"/>
              </w:rPr>
              <w:t>Can describe the nature and purpose of cross-examination</w:t>
            </w:r>
          </w:p>
          <w:p w:rsidR="008A733C" w:rsidP="003E36DE" w:rsidRDefault="008A733C" w14:paraId="68822DB7" w14:textId="77777777">
            <w:pPr>
              <w:numPr>
                <w:ilvl w:val="0"/>
                <w:numId w:val="16"/>
              </w:numPr>
              <w:rPr>
                <w:lang w:eastAsia="ja-JP"/>
              </w:rPr>
            </w:pPr>
            <w:r>
              <w:rPr>
                <w:lang w:eastAsia="ja-JP"/>
              </w:rPr>
              <w:t>Manages challenges to evidence in cross-examination professionally, making concessions where appropriate and assisting the court to understand conclusions.</w:t>
            </w:r>
          </w:p>
          <w:p w:rsidR="008A733C" w:rsidP="00535A65" w:rsidRDefault="008A733C" w14:paraId="6557731B" w14:textId="534A67EF">
            <w:pPr>
              <w:ind w:left="360"/>
              <w:rPr>
                <w:lang w:eastAsia="ja-JP"/>
              </w:rPr>
            </w:pPr>
          </w:p>
        </w:tc>
      </w:tr>
    </w:tbl>
    <w:p w:rsidRPr="008E6B03" w:rsidR="008E6B03" w:rsidP="00C51FB4" w:rsidRDefault="008E6B03" w14:paraId="235A9500" w14:textId="77777777">
      <w:pPr>
        <w:rPr>
          <w:lang w:val="en-GB" w:eastAsia="ja-JP"/>
        </w:rPr>
      </w:pPr>
    </w:p>
    <w:sectPr w:rsidRPr="008E6B03" w:rsidR="008E6B03" w:rsidSect="000911EA">
      <w:headerReference w:type="even" r:id="rId14"/>
      <w:headerReference w:type="default" r:id="rId15"/>
      <w:footerReference w:type="default" r:id="rId16"/>
      <w:headerReference w:type="first" r:id="rId17"/>
      <w:pgSz w:w="16840" w:h="11900" w:orient="landscape"/>
      <w:pgMar w:top="1247" w:right="1134" w:bottom="1247" w:left="1134" w:header="288" w:footer="57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C9D" w:rsidP="00AD588C" w:rsidRDefault="001B4C9D" w14:paraId="2042BCAB" w14:textId="77777777">
      <w:r>
        <w:separator/>
      </w:r>
    </w:p>
  </w:endnote>
  <w:endnote w:type="continuationSeparator" w:id="0">
    <w:p w:rsidR="001B4C9D" w:rsidP="00AD588C" w:rsidRDefault="001B4C9D" w14:paraId="0A05CF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DE" w:rsidP="003E36DE" w:rsidRDefault="003E36DE" w14:paraId="4C4F135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6DE" w:rsidP="00AD588C" w:rsidRDefault="003E36DE" w14:paraId="10A5813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05BF" w:rsidR="003E36DE" w:rsidP="003E36DE" w:rsidRDefault="003E36DE" w14:paraId="38CA8B34" w14:textId="26DA5F88">
    <w:pPr>
      <w:pStyle w:val="Footer"/>
      <w:framePr w:wrap="around" w:hAnchor="margin" w:vAnchor="text"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A969F2">
      <w:rPr>
        <w:rStyle w:val="PageNumber"/>
        <w:noProof/>
        <w:color w:val="0033A0"/>
        <w:sz w:val="18"/>
        <w:szCs w:val="18"/>
      </w:rPr>
      <w:t>1</w:t>
    </w:r>
    <w:r w:rsidRPr="001B05BF">
      <w:rPr>
        <w:rStyle w:val="PageNumber"/>
        <w:color w:val="0033A0"/>
        <w:sz w:val="18"/>
        <w:szCs w:val="18"/>
      </w:rPr>
      <w:fldChar w:fldCharType="end"/>
    </w:r>
  </w:p>
  <w:p w:rsidRPr="001B05BF" w:rsidR="003E36DE" w:rsidP="000911EA" w:rsidRDefault="00B06D7C" w14:paraId="4D4B29B9" w14:textId="41503CB0">
    <w:pPr>
      <w:pStyle w:val="Footer"/>
      <w:tabs>
        <w:tab w:val="right" w:pos="14400"/>
      </w:tabs>
      <w:ind w:right="360"/>
      <w:rPr>
        <w:rFonts w:asciiTheme="majorHAnsi" w:hAnsiTheme="majorHAnsi"/>
        <w:color w:val="0033A0"/>
        <w:sz w:val="18"/>
      </w:rPr>
    </w:pPr>
    <w:r>
      <w:rPr>
        <w:rFonts w:asciiTheme="majorHAnsi" w:hAnsiTheme="majorHAnsi"/>
        <w:noProof/>
        <w:color w:val="0033A0"/>
        <w:sz w:val="18"/>
        <w:lang w:val="en-US"/>
      </w:rPr>
      <w:t xml:space="preserve">Professional Standard: Certified </w:t>
    </w:r>
    <w:r w:rsidR="007851B5">
      <w:rPr>
        <w:rFonts w:asciiTheme="majorHAnsi" w:hAnsiTheme="majorHAnsi"/>
        <w:noProof/>
        <w:color w:val="0033A0"/>
        <w:sz w:val="18"/>
        <w:lang w:val="en-US"/>
      </w:rPr>
      <w:t>Fire Investigator</w:t>
    </w:r>
    <w:r>
      <w:rPr>
        <w:rFonts w:asciiTheme="majorHAnsi" w:hAnsiTheme="majorHAnsi"/>
        <w:noProof/>
        <w:color w:val="0033A0"/>
        <w:sz w:val="18"/>
        <w:lang w:val="en-US"/>
      </w:rPr>
      <w:t xml:space="preserve"> Capabilities</w:t>
    </w:r>
    <w:r w:rsidRPr="001B05BF">
      <w:rPr>
        <w:rFonts w:asciiTheme="majorHAnsi" w:hAnsiTheme="majorHAnsi"/>
        <w:noProof/>
        <w:color w:val="0033A0"/>
        <w:sz w:val="18"/>
        <w:lang w:val="en-US"/>
      </w:rPr>
      <w:t xml:space="preserve"> </w:t>
    </w:r>
    <w:r>
      <w:rPr>
        <w:rFonts w:asciiTheme="majorHAnsi" w:hAnsiTheme="majorHAnsi"/>
        <w:noProof/>
        <w:color w:val="0033A0"/>
        <w:sz w:val="18"/>
        <w:lang w:val="en-US"/>
      </w:rPr>
      <w:tab/>
    </w:r>
    <w:r>
      <w:rPr>
        <w:rFonts w:asciiTheme="majorHAnsi" w:hAnsiTheme="majorHAnsi"/>
        <w:noProof/>
        <w:color w:val="0033A0"/>
        <w:sz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05BF" w:rsidR="003E36DE" w:rsidP="003E36DE" w:rsidRDefault="003E36DE" w14:paraId="4FD481DD" w14:textId="3E122946">
    <w:pPr>
      <w:pStyle w:val="Footer"/>
      <w:framePr w:wrap="around" w:hAnchor="margin" w:vAnchor="text"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A969F2">
      <w:rPr>
        <w:rStyle w:val="PageNumber"/>
        <w:noProof/>
        <w:color w:val="0033A0"/>
        <w:sz w:val="18"/>
        <w:szCs w:val="18"/>
      </w:rPr>
      <w:t>7</w:t>
    </w:r>
    <w:r w:rsidRPr="001B05BF">
      <w:rPr>
        <w:rStyle w:val="PageNumber"/>
        <w:color w:val="0033A0"/>
        <w:sz w:val="18"/>
        <w:szCs w:val="18"/>
      </w:rPr>
      <w:fldChar w:fldCharType="end"/>
    </w:r>
  </w:p>
  <w:p w:rsidRPr="001B05BF" w:rsidR="003E36DE" w:rsidP="000911EA" w:rsidRDefault="00E87ED2" w14:paraId="2686DAAC" w14:textId="577EBE00">
    <w:pPr>
      <w:pStyle w:val="Footer"/>
      <w:tabs>
        <w:tab w:val="right" w:pos="14400"/>
      </w:tabs>
      <w:ind w:right="360"/>
      <w:rPr>
        <w:rFonts w:asciiTheme="majorHAnsi" w:hAnsiTheme="majorHAnsi"/>
        <w:color w:val="0033A0"/>
        <w:sz w:val="18"/>
      </w:rPr>
    </w:pPr>
    <w:r>
      <w:rPr>
        <w:rFonts w:asciiTheme="majorHAnsi" w:hAnsiTheme="majorHAnsi"/>
        <w:noProof/>
        <w:color w:val="0033A0"/>
        <w:sz w:val="18"/>
        <w:lang w:val="en-US"/>
      </w:rPr>
      <w:t xml:space="preserve">Professional Standard: Certified </w:t>
    </w:r>
    <w:r w:rsidR="00A75840">
      <w:rPr>
        <w:rFonts w:asciiTheme="majorHAnsi" w:hAnsiTheme="majorHAnsi"/>
        <w:noProof/>
        <w:color w:val="0033A0"/>
        <w:sz w:val="18"/>
        <w:lang w:val="en-US"/>
      </w:rPr>
      <w:t>Fire Investigator</w:t>
    </w:r>
    <w:r>
      <w:rPr>
        <w:rFonts w:asciiTheme="majorHAnsi" w:hAnsiTheme="majorHAnsi"/>
        <w:noProof/>
        <w:color w:val="0033A0"/>
        <w:sz w:val="18"/>
        <w:lang w:val="en-US"/>
      </w:rPr>
      <w:t xml:space="preserve"> Capabilities</w:t>
    </w:r>
    <w:r w:rsidR="003E36DE">
      <w:rPr>
        <w:rFonts w:asciiTheme="majorHAnsi" w:hAnsiTheme="majorHAnsi"/>
        <w:noProof/>
        <w:color w:val="0033A0"/>
        <w:sz w:val="18"/>
        <w:lang w:val="en-US"/>
      </w:rPr>
      <w:tab/>
    </w:r>
    <w:r w:rsidR="003E36DE">
      <w:rPr>
        <w:rFonts w:asciiTheme="majorHAnsi" w:hAnsiTheme="majorHAnsi"/>
        <w:noProof/>
        <w:color w:val="0033A0"/>
        <w:sz w:val="18"/>
        <w:lang w:val="en-US"/>
      </w:rPr>
      <w:tab/>
    </w:r>
    <w:r w:rsidR="003E36DE">
      <w:rPr>
        <w:rFonts w:asciiTheme="majorHAnsi" w:hAnsiTheme="majorHAnsi"/>
        <w:noProof/>
        <w:color w:val="0033A0"/>
        <w:sz w:val="18"/>
        <w:lang w:val="en-US"/>
      </w:rPr>
      <w:t>APPENDIX 1 -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C9D" w:rsidP="00AD588C" w:rsidRDefault="001B4C9D" w14:paraId="5595E972" w14:textId="77777777">
      <w:r>
        <w:separator/>
      </w:r>
    </w:p>
  </w:footnote>
  <w:footnote w:type="continuationSeparator" w:id="0">
    <w:p w:rsidR="001B4C9D" w:rsidP="00AD588C" w:rsidRDefault="001B4C9D" w14:paraId="20EC47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E36DE" w:rsidP="00262D4C" w:rsidRDefault="003E36DE" w14:paraId="079265CD" w14:textId="77777777">
    <w:pPr>
      <w:pStyle w:val="Header"/>
      <w:tabs>
        <w:tab w:val="clear" w:pos="4320"/>
        <w:tab w:val="clear" w:pos="8640"/>
        <w:tab w:val="right" w:pos="9406"/>
      </w:tabs>
    </w:pPr>
    <w:r>
      <w:rPr>
        <w:noProof/>
        <w:lang w:eastAsia="en-AU"/>
      </w:rPr>
      <w:drawing>
        <wp:anchor distT="0" distB="0" distL="114300" distR="114300" simplePos="0" relativeHeight="251658240" behindDoc="1" locked="0" layoutInCell="1" allowOverlap="1" wp14:anchorId="76021AB4" wp14:editId="18FD914B">
          <wp:simplePos x="0" y="0"/>
          <wp:positionH relativeFrom="page">
            <wp:align>left</wp:align>
          </wp:positionH>
          <wp:positionV relativeFrom="paragraph">
            <wp:posOffset>-450215</wp:posOffset>
          </wp:positionV>
          <wp:extent cx="7591425" cy="962660"/>
          <wp:effectExtent l="0" t="0" r="9525" b="8890"/>
          <wp:wrapTight wrapText="bothSides">
            <wp:wrapPolygon edited="0">
              <wp:start x="0" y="0"/>
              <wp:lineTo x="0" y="21372"/>
              <wp:lineTo x="21573" y="21372"/>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7591425" cy="9626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3E36DE" w:rsidP="00262D4C" w:rsidRDefault="003E36DE" w14:paraId="16581C94" w14:textId="77777777">
    <w:pPr>
      <w:pStyle w:val="Header"/>
      <w:tabs>
        <w:tab w:val="clear" w:pos="4320"/>
        <w:tab w:val="clear" w:pos="8640"/>
        <w:tab w:val="right" w:pos="9406"/>
      </w:tabs>
    </w:pPr>
  </w:p>
  <w:p w:rsidR="003E36DE" w:rsidP="00262D4C" w:rsidRDefault="003E36DE" w14:paraId="4D4D0898" w14:textId="77777777">
    <w:pPr>
      <w:pStyle w:val="Header"/>
      <w:tabs>
        <w:tab w:val="clear" w:pos="4320"/>
        <w:tab w:val="clear" w:pos="8640"/>
        <w:tab w:val="right" w:pos="94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DE" w:rsidRDefault="003E36DE" w14:paraId="44BAC0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36DE" w:rsidP="00A8509D" w:rsidRDefault="003E36DE" w14:paraId="653004E2" w14:textId="77777777">
    <w:pPr>
      <w:pStyle w:val="Heading3"/>
    </w:pPr>
    <w:r>
      <w:t>Appendix 1</w:t>
    </w:r>
    <w:r>
      <w:tab/>
    </w:r>
    <w:r>
      <w:rPr>
        <w:noProof/>
        <w:lang w:val="en-AU" w:eastAsia="en-AU"/>
      </w:rPr>
      <w:drawing>
        <wp:anchor distT="0" distB="0" distL="114300" distR="114300" simplePos="0" relativeHeight="251659264" behindDoc="1" locked="0" layoutInCell="1" allowOverlap="1" wp14:anchorId="014C856B" wp14:editId="6FA71A75">
          <wp:simplePos x="0" y="0"/>
          <wp:positionH relativeFrom="column">
            <wp:align>right</wp:align>
          </wp:positionH>
          <wp:positionV relativeFrom="paragraph">
            <wp:posOffset>-8890</wp:posOffset>
          </wp:positionV>
          <wp:extent cx="1673352" cy="576072"/>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352" cy="57607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DE" w:rsidRDefault="003E36DE" w14:paraId="24451E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CA1C1"/>
    <w:multiLevelType w:val="hybridMultilevel"/>
    <w:tmpl w:val="C948F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559788"/>
    <w:multiLevelType w:val="hybridMultilevel"/>
    <w:tmpl w:val="C8094A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2AA2E8"/>
    <w:multiLevelType w:val="hybridMultilevel"/>
    <w:tmpl w:val="6E5799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8C324E"/>
    <w:multiLevelType w:val="hybridMultilevel"/>
    <w:tmpl w:val="27520A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FFDBB7"/>
    <w:multiLevelType w:val="hybridMultilevel"/>
    <w:tmpl w:val="77106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5693C9"/>
    <w:multiLevelType w:val="hybridMultilevel"/>
    <w:tmpl w:val="356FEA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DA627A"/>
    <w:multiLevelType w:val="hybridMultilevel"/>
    <w:tmpl w:val="0680C7B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7" w15:restartNumberingAfterBreak="0">
    <w:nsid w:val="0870F6EE"/>
    <w:multiLevelType w:val="hybridMultilevel"/>
    <w:tmpl w:val="4ED3F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D7550B"/>
    <w:multiLevelType w:val="hybridMultilevel"/>
    <w:tmpl w:val="CA62C4E4"/>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9" w15:restartNumberingAfterBreak="0">
    <w:nsid w:val="0BE21CB6"/>
    <w:multiLevelType w:val="hybridMultilevel"/>
    <w:tmpl w:val="33F48C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CBA7F1B"/>
    <w:multiLevelType w:val="hybridMultilevel"/>
    <w:tmpl w:val="083C5774"/>
    <w:lvl w:ilvl="0" w:tplc="0409000F">
      <w:start w:val="1"/>
      <w:numFmt w:val="decimal"/>
      <w:lvlText w:val="%1."/>
      <w:lvlJc w:val="left"/>
      <w:pPr>
        <w:ind w:left="1125" w:hanging="72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1" w15:restartNumberingAfterBreak="0">
    <w:nsid w:val="1E695B10"/>
    <w:multiLevelType w:val="hybridMultilevel"/>
    <w:tmpl w:val="5E74ED8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2" w15:restartNumberingAfterBreak="0">
    <w:nsid w:val="27D25F10"/>
    <w:multiLevelType w:val="hybridMultilevel"/>
    <w:tmpl w:val="7BF858DA"/>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13" w15:restartNumberingAfterBreak="0">
    <w:nsid w:val="2B7A6478"/>
    <w:multiLevelType w:val="hybridMultilevel"/>
    <w:tmpl w:val="D7D56D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D038D3"/>
    <w:multiLevelType w:val="hybridMultilevel"/>
    <w:tmpl w:val="77E86E5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5" w15:restartNumberingAfterBreak="0">
    <w:nsid w:val="2E3D1970"/>
    <w:multiLevelType w:val="hybridMultilevel"/>
    <w:tmpl w:val="39E67DB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6" w15:restartNumberingAfterBreak="0">
    <w:nsid w:val="2E4849AE"/>
    <w:multiLevelType w:val="hybridMultilevel"/>
    <w:tmpl w:val="B616026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7" w15:restartNumberingAfterBreak="0">
    <w:nsid w:val="38012DF8"/>
    <w:multiLevelType w:val="hybridMultilevel"/>
    <w:tmpl w:val="8E54BBD8"/>
    <w:lvl w:ilvl="0" w:tplc="04090001">
      <w:start w:val="1"/>
      <w:numFmt w:val="bullet"/>
      <w:lvlText w:val=""/>
      <w:lvlJc w:val="left"/>
      <w:pPr>
        <w:ind w:left="360" w:hanging="360"/>
      </w:pPr>
      <w:rPr>
        <w:rFonts w:hint="default" w:ascii="Symbol" w:hAnsi="Symbol"/>
        <w:color w:val="000000" w:themeColor="text1"/>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8" w15:restartNumberingAfterBreak="0">
    <w:nsid w:val="398B43EA"/>
    <w:multiLevelType w:val="hybridMultilevel"/>
    <w:tmpl w:val="6EFC16E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9" w15:restartNumberingAfterBreak="0">
    <w:nsid w:val="3A047D0F"/>
    <w:multiLevelType w:val="hybridMultilevel"/>
    <w:tmpl w:val="F51A7D3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0" w15:restartNumberingAfterBreak="0">
    <w:nsid w:val="3AC60A79"/>
    <w:multiLevelType w:val="hybridMultilevel"/>
    <w:tmpl w:val="8EC24B9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1" w15:restartNumberingAfterBreak="0">
    <w:nsid w:val="3EAB6144"/>
    <w:multiLevelType w:val="hybridMultilevel"/>
    <w:tmpl w:val="91E8DF5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2" w15:restartNumberingAfterBreak="0">
    <w:nsid w:val="3F057233"/>
    <w:multiLevelType w:val="hybridMultilevel"/>
    <w:tmpl w:val="B4221DA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3" w15:restartNumberingAfterBreak="0">
    <w:nsid w:val="42FF0061"/>
    <w:multiLevelType w:val="hybridMultilevel"/>
    <w:tmpl w:val="7E14F1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29517D"/>
    <w:multiLevelType w:val="hybridMultilevel"/>
    <w:tmpl w:val="E4C26C3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5" w15:restartNumberingAfterBreak="0">
    <w:nsid w:val="4BD15036"/>
    <w:multiLevelType w:val="hybridMultilevel"/>
    <w:tmpl w:val="E6A041EC"/>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4C466553"/>
    <w:multiLevelType w:val="hybridMultilevel"/>
    <w:tmpl w:val="0830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C95C3"/>
    <w:multiLevelType w:val="hybridMultilevel"/>
    <w:tmpl w:val="3A8064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4366B3"/>
    <w:multiLevelType w:val="hybridMultilevel"/>
    <w:tmpl w:val="63B452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9" w15:restartNumberingAfterBreak="0">
    <w:nsid w:val="5CDD42C0"/>
    <w:multiLevelType w:val="hybridMultilevel"/>
    <w:tmpl w:val="1CA41AF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0" w15:restartNumberingAfterBreak="0">
    <w:nsid w:val="5F2C5D8F"/>
    <w:multiLevelType w:val="hybridMultilevel"/>
    <w:tmpl w:val="0B762090"/>
    <w:lvl w:ilvl="0" w:tplc="04090001">
      <w:start w:val="1"/>
      <w:numFmt w:val="bullet"/>
      <w:lvlText w:val=""/>
      <w:lvlJc w:val="left"/>
      <w:pPr>
        <w:ind w:left="947" w:hanging="360"/>
      </w:pPr>
      <w:rPr>
        <w:rFonts w:hint="default" w:ascii="Symbol" w:hAnsi="Symbol"/>
      </w:rPr>
    </w:lvl>
    <w:lvl w:ilvl="1" w:tplc="04090003" w:tentative="1">
      <w:start w:val="1"/>
      <w:numFmt w:val="bullet"/>
      <w:lvlText w:val="o"/>
      <w:lvlJc w:val="left"/>
      <w:pPr>
        <w:ind w:left="1667" w:hanging="360"/>
      </w:pPr>
      <w:rPr>
        <w:rFonts w:hint="default" w:ascii="Courier New" w:hAnsi="Courier New"/>
      </w:rPr>
    </w:lvl>
    <w:lvl w:ilvl="2" w:tplc="04090005" w:tentative="1">
      <w:start w:val="1"/>
      <w:numFmt w:val="bullet"/>
      <w:lvlText w:val=""/>
      <w:lvlJc w:val="left"/>
      <w:pPr>
        <w:ind w:left="2387" w:hanging="360"/>
      </w:pPr>
      <w:rPr>
        <w:rFonts w:hint="default" w:ascii="Wingdings" w:hAnsi="Wingdings"/>
      </w:rPr>
    </w:lvl>
    <w:lvl w:ilvl="3" w:tplc="04090001" w:tentative="1">
      <w:start w:val="1"/>
      <w:numFmt w:val="bullet"/>
      <w:lvlText w:val=""/>
      <w:lvlJc w:val="left"/>
      <w:pPr>
        <w:ind w:left="3107" w:hanging="360"/>
      </w:pPr>
      <w:rPr>
        <w:rFonts w:hint="default" w:ascii="Symbol" w:hAnsi="Symbol"/>
      </w:rPr>
    </w:lvl>
    <w:lvl w:ilvl="4" w:tplc="04090003" w:tentative="1">
      <w:start w:val="1"/>
      <w:numFmt w:val="bullet"/>
      <w:lvlText w:val="o"/>
      <w:lvlJc w:val="left"/>
      <w:pPr>
        <w:ind w:left="3827" w:hanging="360"/>
      </w:pPr>
      <w:rPr>
        <w:rFonts w:hint="default" w:ascii="Courier New" w:hAnsi="Courier New"/>
      </w:rPr>
    </w:lvl>
    <w:lvl w:ilvl="5" w:tplc="04090005" w:tentative="1">
      <w:start w:val="1"/>
      <w:numFmt w:val="bullet"/>
      <w:lvlText w:val=""/>
      <w:lvlJc w:val="left"/>
      <w:pPr>
        <w:ind w:left="4547" w:hanging="360"/>
      </w:pPr>
      <w:rPr>
        <w:rFonts w:hint="default" w:ascii="Wingdings" w:hAnsi="Wingdings"/>
      </w:rPr>
    </w:lvl>
    <w:lvl w:ilvl="6" w:tplc="04090001" w:tentative="1">
      <w:start w:val="1"/>
      <w:numFmt w:val="bullet"/>
      <w:lvlText w:val=""/>
      <w:lvlJc w:val="left"/>
      <w:pPr>
        <w:ind w:left="5267" w:hanging="360"/>
      </w:pPr>
      <w:rPr>
        <w:rFonts w:hint="default" w:ascii="Symbol" w:hAnsi="Symbol"/>
      </w:rPr>
    </w:lvl>
    <w:lvl w:ilvl="7" w:tplc="04090003" w:tentative="1">
      <w:start w:val="1"/>
      <w:numFmt w:val="bullet"/>
      <w:lvlText w:val="o"/>
      <w:lvlJc w:val="left"/>
      <w:pPr>
        <w:ind w:left="5987" w:hanging="360"/>
      </w:pPr>
      <w:rPr>
        <w:rFonts w:hint="default" w:ascii="Courier New" w:hAnsi="Courier New"/>
      </w:rPr>
    </w:lvl>
    <w:lvl w:ilvl="8" w:tplc="04090005" w:tentative="1">
      <w:start w:val="1"/>
      <w:numFmt w:val="bullet"/>
      <w:lvlText w:val=""/>
      <w:lvlJc w:val="left"/>
      <w:pPr>
        <w:ind w:left="6707" w:hanging="360"/>
      </w:pPr>
      <w:rPr>
        <w:rFonts w:hint="default" w:ascii="Wingdings" w:hAnsi="Wingdings"/>
      </w:rPr>
    </w:lvl>
  </w:abstractNum>
  <w:abstractNum w:abstractNumId="31" w15:restartNumberingAfterBreak="0">
    <w:nsid w:val="677F3C12"/>
    <w:multiLevelType w:val="hybridMultilevel"/>
    <w:tmpl w:val="B53C363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2" w15:restartNumberingAfterBreak="0">
    <w:nsid w:val="68747CEE"/>
    <w:multiLevelType w:val="hybridMultilevel"/>
    <w:tmpl w:val="03DC7B48"/>
    <w:lvl w:ilvl="0" w:tplc="0C090011">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9CD2934"/>
    <w:multiLevelType w:val="hybridMultilevel"/>
    <w:tmpl w:val="51BA9EEA"/>
    <w:lvl w:ilvl="0" w:tplc="60D2EF2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64D15"/>
    <w:multiLevelType w:val="hybridMultilevel"/>
    <w:tmpl w:val="B3704A3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5" w15:restartNumberingAfterBreak="0">
    <w:nsid w:val="70720CFD"/>
    <w:multiLevelType w:val="hybridMultilevel"/>
    <w:tmpl w:val="F8F4339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6" w15:restartNumberingAfterBreak="0">
    <w:nsid w:val="71FE6716"/>
    <w:multiLevelType w:val="hybridMultilevel"/>
    <w:tmpl w:val="10AB6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203B31"/>
    <w:multiLevelType w:val="hybridMultilevel"/>
    <w:tmpl w:val="D06C7396"/>
    <w:lvl w:ilvl="0" w:tplc="0C090001">
      <w:start w:val="1"/>
      <w:numFmt w:val="bullet"/>
      <w:lvlText w:val=""/>
      <w:lvlJc w:val="left"/>
      <w:pPr>
        <w:ind w:left="720" w:hanging="360"/>
      </w:pPr>
      <w:rPr>
        <w:rFonts w:hint="default" w:ascii="Symbol" w:hAnsi="Symbol"/>
      </w:rPr>
    </w:lvl>
    <w:lvl w:ilvl="1" w:tplc="B4829488">
      <w:numFmt w:val="bullet"/>
      <w:lvlText w:val="•"/>
      <w:lvlJc w:val="left"/>
      <w:pPr>
        <w:ind w:left="1440" w:hanging="360"/>
      </w:pPr>
      <w:rPr>
        <w:rFonts w:hint="default" w:ascii="Calibri" w:hAnsi="Calibri" w:cs="Calibri" w:eastAsiaTheme="minorEastAsia"/>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4F0769B"/>
    <w:multiLevelType w:val="hybridMultilevel"/>
    <w:tmpl w:val="B18A8F86"/>
    <w:lvl w:ilvl="0" w:tplc="A80445AE">
      <w:start w:val="1"/>
      <w:numFmt w:val="bullet"/>
      <w:lvlText w:val="•"/>
      <w:lvlJc w:val="left"/>
      <w:pPr>
        <w:ind w:left="36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1" w:tplc="A15CE6BC">
      <w:start w:val="1"/>
      <w:numFmt w:val="bullet"/>
      <w:lvlText w:val="o"/>
      <w:lvlJc w:val="left"/>
      <w:pPr>
        <w:ind w:left="108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2" w:tplc="6EC26DAE">
      <w:start w:val="1"/>
      <w:numFmt w:val="bullet"/>
      <w:lvlText w:val="▪"/>
      <w:lvlJc w:val="left"/>
      <w:pPr>
        <w:ind w:left="180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3" w:tplc="167AC280">
      <w:start w:val="1"/>
      <w:numFmt w:val="bullet"/>
      <w:lvlText w:val="•"/>
      <w:lvlJc w:val="left"/>
      <w:pPr>
        <w:ind w:left="252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4" w:tplc="604CB492">
      <w:start w:val="1"/>
      <w:numFmt w:val="bullet"/>
      <w:lvlText w:val="o"/>
      <w:lvlJc w:val="left"/>
      <w:pPr>
        <w:ind w:left="324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5" w:tplc="C15ED372">
      <w:start w:val="1"/>
      <w:numFmt w:val="bullet"/>
      <w:lvlText w:val="▪"/>
      <w:lvlJc w:val="left"/>
      <w:pPr>
        <w:ind w:left="396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6" w:tplc="35CC2782">
      <w:start w:val="1"/>
      <w:numFmt w:val="bullet"/>
      <w:lvlText w:val="•"/>
      <w:lvlJc w:val="left"/>
      <w:pPr>
        <w:ind w:left="468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7" w:tplc="2BB2C826">
      <w:start w:val="1"/>
      <w:numFmt w:val="bullet"/>
      <w:lvlText w:val="o"/>
      <w:lvlJc w:val="left"/>
      <w:pPr>
        <w:ind w:left="540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lvl w:ilvl="8" w:tplc="178CA47C">
      <w:start w:val="1"/>
      <w:numFmt w:val="bullet"/>
      <w:lvlText w:val="▪"/>
      <w:lvlJc w:val="left"/>
      <w:pPr>
        <w:ind w:left="6120"/>
      </w:pPr>
      <w:rPr>
        <w:rFonts w:ascii="Calibri" w:hAnsi="Calibri" w:eastAsia="Calibri" w:cs="Calibri"/>
        <w:b w:val="0"/>
        <w:i w:val="0"/>
        <w:strike w:val="0"/>
        <w:dstrike w:val="0"/>
        <w:color w:val="181717"/>
        <w:sz w:val="21"/>
        <w:szCs w:val="21"/>
        <w:u w:val="none" w:color="000000"/>
        <w:bdr w:val="none" w:color="auto" w:sz="0" w:space="0"/>
        <w:shd w:val="clear" w:color="auto" w:fill="auto"/>
        <w:vertAlign w:val="baseline"/>
      </w:rPr>
    </w:lvl>
  </w:abstractNum>
  <w:abstractNum w:abstractNumId="39" w15:restartNumberingAfterBreak="0">
    <w:nsid w:val="7C3F4B29"/>
    <w:multiLevelType w:val="hybridMultilevel"/>
    <w:tmpl w:val="92A1E0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896EC2"/>
    <w:multiLevelType w:val="hybridMultilevel"/>
    <w:tmpl w:val="BFD29400"/>
    <w:lvl w:ilvl="0" w:tplc="6B8C65F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946763233">
    <w:abstractNumId w:val="41"/>
  </w:num>
  <w:num w:numId="2" w16cid:durableId="648166307">
    <w:abstractNumId w:val="30"/>
  </w:num>
  <w:num w:numId="3" w16cid:durableId="349526399">
    <w:abstractNumId w:val="21"/>
  </w:num>
  <w:num w:numId="4" w16cid:durableId="599921458">
    <w:abstractNumId w:val="16"/>
  </w:num>
  <w:num w:numId="5" w16cid:durableId="660548621">
    <w:abstractNumId w:val="18"/>
  </w:num>
  <w:num w:numId="6" w16cid:durableId="262809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19741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516643">
    <w:abstractNumId w:val="8"/>
  </w:num>
  <w:num w:numId="9" w16cid:durableId="523403108">
    <w:abstractNumId w:val="12"/>
  </w:num>
  <w:num w:numId="10" w16cid:durableId="1368213679">
    <w:abstractNumId w:val="10"/>
  </w:num>
  <w:num w:numId="11" w16cid:durableId="1587807292">
    <w:abstractNumId w:val="26"/>
  </w:num>
  <w:num w:numId="12" w16cid:durableId="314646429">
    <w:abstractNumId w:val="33"/>
  </w:num>
  <w:num w:numId="13" w16cid:durableId="1972593172">
    <w:abstractNumId w:val="28"/>
  </w:num>
  <w:num w:numId="14" w16cid:durableId="1611431679">
    <w:abstractNumId w:val="19"/>
  </w:num>
  <w:num w:numId="15" w16cid:durableId="933786355">
    <w:abstractNumId w:val="29"/>
  </w:num>
  <w:num w:numId="16" w16cid:durableId="1463234519">
    <w:abstractNumId w:val="31"/>
  </w:num>
  <w:num w:numId="17" w16cid:durableId="1513178805">
    <w:abstractNumId w:val="20"/>
  </w:num>
  <w:num w:numId="18" w16cid:durableId="601837707">
    <w:abstractNumId w:val="24"/>
  </w:num>
  <w:num w:numId="19" w16cid:durableId="754666670">
    <w:abstractNumId w:val="11"/>
  </w:num>
  <w:num w:numId="20" w16cid:durableId="940450279">
    <w:abstractNumId w:val="15"/>
  </w:num>
  <w:num w:numId="21" w16cid:durableId="908150190">
    <w:abstractNumId w:val="14"/>
  </w:num>
  <w:num w:numId="22" w16cid:durableId="1428035710">
    <w:abstractNumId w:val="22"/>
  </w:num>
  <w:num w:numId="23" w16cid:durableId="1883206170">
    <w:abstractNumId w:val="17"/>
  </w:num>
  <w:num w:numId="24" w16cid:durableId="1054045019">
    <w:abstractNumId w:val="35"/>
  </w:num>
  <w:num w:numId="25" w16cid:durableId="1480808315">
    <w:abstractNumId w:val="6"/>
  </w:num>
  <w:num w:numId="26" w16cid:durableId="678309142">
    <w:abstractNumId w:val="17"/>
  </w:num>
  <w:num w:numId="27" w16cid:durableId="1530681644">
    <w:abstractNumId w:val="17"/>
  </w:num>
  <w:num w:numId="28" w16cid:durableId="2064013862">
    <w:abstractNumId w:val="17"/>
  </w:num>
  <w:num w:numId="29" w16cid:durableId="453520352">
    <w:abstractNumId w:val="37"/>
  </w:num>
  <w:num w:numId="30" w16cid:durableId="1460680205">
    <w:abstractNumId w:val="38"/>
  </w:num>
  <w:num w:numId="31" w16cid:durableId="368065165">
    <w:abstractNumId w:val="7"/>
  </w:num>
  <w:num w:numId="32" w16cid:durableId="2131194344">
    <w:abstractNumId w:val="39"/>
  </w:num>
  <w:num w:numId="33" w16cid:durableId="33045631">
    <w:abstractNumId w:val="2"/>
  </w:num>
  <w:num w:numId="34" w16cid:durableId="208733078">
    <w:abstractNumId w:val="5"/>
  </w:num>
  <w:num w:numId="35" w16cid:durableId="93673638">
    <w:abstractNumId w:val="13"/>
  </w:num>
  <w:num w:numId="36" w16cid:durableId="708729050">
    <w:abstractNumId w:val="1"/>
  </w:num>
  <w:num w:numId="37" w16cid:durableId="1606422014">
    <w:abstractNumId w:val="36"/>
  </w:num>
  <w:num w:numId="38" w16cid:durableId="2013946294">
    <w:abstractNumId w:val="0"/>
  </w:num>
  <w:num w:numId="39" w16cid:durableId="389159253">
    <w:abstractNumId w:val="4"/>
  </w:num>
  <w:num w:numId="40" w16cid:durableId="1284851518">
    <w:abstractNumId w:val="3"/>
  </w:num>
  <w:num w:numId="41" w16cid:durableId="256907776">
    <w:abstractNumId w:val="23"/>
  </w:num>
  <w:num w:numId="42" w16cid:durableId="169611794">
    <w:abstractNumId w:val="27"/>
  </w:num>
  <w:num w:numId="43" w16cid:durableId="155465077">
    <w:abstractNumId w:val="34"/>
  </w:num>
  <w:num w:numId="44" w16cid:durableId="1744838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7502192">
    <w:abstractNumId w:val="32"/>
  </w:num>
  <w:num w:numId="46" w16cid:durableId="18719936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4"/>
  <w:embedSystemFonts/>
  <w:hideSpellingErrors/>
  <w:hideGrammaticalErrors/>
  <w:proofState w:spelling="clean" w:grammar="dirty"/>
  <w:trackRevisions w:val="tru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BE"/>
    <w:rsid w:val="00005D68"/>
    <w:rsid w:val="000129C3"/>
    <w:rsid w:val="00023CC1"/>
    <w:rsid w:val="000568C8"/>
    <w:rsid w:val="000638B2"/>
    <w:rsid w:val="000837F4"/>
    <w:rsid w:val="000911EA"/>
    <w:rsid w:val="00121657"/>
    <w:rsid w:val="001B05BF"/>
    <w:rsid w:val="001B2D4F"/>
    <w:rsid w:val="001B378F"/>
    <w:rsid w:val="001B4C9D"/>
    <w:rsid w:val="001B6BF3"/>
    <w:rsid w:val="001D3A26"/>
    <w:rsid w:val="00200904"/>
    <w:rsid w:val="0022401A"/>
    <w:rsid w:val="002242CD"/>
    <w:rsid w:val="00245529"/>
    <w:rsid w:val="00262D4C"/>
    <w:rsid w:val="00280117"/>
    <w:rsid w:val="00290AF4"/>
    <w:rsid w:val="002A72CC"/>
    <w:rsid w:val="0034023D"/>
    <w:rsid w:val="0036016B"/>
    <w:rsid w:val="003754EE"/>
    <w:rsid w:val="0037662A"/>
    <w:rsid w:val="00381FAF"/>
    <w:rsid w:val="003826DA"/>
    <w:rsid w:val="00384F83"/>
    <w:rsid w:val="0039237D"/>
    <w:rsid w:val="003B352C"/>
    <w:rsid w:val="003B6632"/>
    <w:rsid w:val="003E323C"/>
    <w:rsid w:val="003E36DE"/>
    <w:rsid w:val="00421971"/>
    <w:rsid w:val="0042439A"/>
    <w:rsid w:val="004449CA"/>
    <w:rsid w:val="00444A39"/>
    <w:rsid w:val="0044632F"/>
    <w:rsid w:val="00474EF6"/>
    <w:rsid w:val="004A2B30"/>
    <w:rsid w:val="004B2C7A"/>
    <w:rsid w:val="004C7DBB"/>
    <w:rsid w:val="00516005"/>
    <w:rsid w:val="00516973"/>
    <w:rsid w:val="005226BF"/>
    <w:rsid w:val="0053076D"/>
    <w:rsid w:val="00535554"/>
    <w:rsid w:val="00535A65"/>
    <w:rsid w:val="005377AC"/>
    <w:rsid w:val="005548B1"/>
    <w:rsid w:val="005B32B5"/>
    <w:rsid w:val="005B3E76"/>
    <w:rsid w:val="005B6A3C"/>
    <w:rsid w:val="005D077E"/>
    <w:rsid w:val="005D7CC5"/>
    <w:rsid w:val="0061375B"/>
    <w:rsid w:val="00620DF3"/>
    <w:rsid w:val="00641105"/>
    <w:rsid w:val="0066728F"/>
    <w:rsid w:val="0069385A"/>
    <w:rsid w:val="00695DAE"/>
    <w:rsid w:val="006A7106"/>
    <w:rsid w:val="006B3E64"/>
    <w:rsid w:val="006D5819"/>
    <w:rsid w:val="00702DC6"/>
    <w:rsid w:val="00707E35"/>
    <w:rsid w:val="00726587"/>
    <w:rsid w:val="007315E3"/>
    <w:rsid w:val="00732445"/>
    <w:rsid w:val="0077575B"/>
    <w:rsid w:val="007851B5"/>
    <w:rsid w:val="007A31D0"/>
    <w:rsid w:val="007A3472"/>
    <w:rsid w:val="007B16CF"/>
    <w:rsid w:val="00805804"/>
    <w:rsid w:val="008170B2"/>
    <w:rsid w:val="00820BD8"/>
    <w:rsid w:val="00850FEE"/>
    <w:rsid w:val="008A733C"/>
    <w:rsid w:val="008B3EBF"/>
    <w:rsid w:val="008C6905"/>
    <w:rsid w:val="008E6B03"/>
    <w:rsid w:val="00914F37"/>
    <w:rsid w:val="0092481E"/>
    <w:rsid w:val="009276A3"/>
    <w:rsid w:val="00931E64"/>
    <w:rsid w:val="00931F6F"/>
    <w:rsid w:val="00941A0E"/>
    <w:rsid w:val="00972C82"/>
    <w:rsid w:val="00994D3B"/>
    <w:rsid w:val="00995CC9"/>
    <w:rsid w:val="009B762F"/>
    <w:rsid w:val="009D2E7C"/>
    <w:rsid w:val="009E42CF"/>
    <w:rsid w:val="009F4BD3"/>
    <w:rsid w:val="00A15969"/>
    <w:rsid w:val="00A22E17"/>
    <w:rsid w:val="00A31C3D"/>
    <w:rsid w:val="00A36A31"/>
    <w:rsid w:val="00A52F11"/>
    <w:rsid w:val="00A53BE5"/>
    <w:rsid w:val="00A53EAC"/>
    <w:rsid w:val="00A643B2"/>
    <w:rsid w:val="00A75840"/>
    <w:rsid w:val="00A8509D"/>
    <w:rsid w:val="00A9189E"/>
    <w:rsid w:val="00A969F2"/>
    <w:rsid w:val="00A96EA6"/>
    <w:rsid w:val="00AA19BE"/>
    <w:rsid w:val="00AD4ABD"/>
    <w:rsid w:val="00AD588C"/>
    <w:rsid w:val="00AD6CA2"/>
    <w:rsid w:val="00AF464E"/>
    <w:rsid w:val="00AF6E27"/>
    <w:rsid w:val="00B04F32"/>
    <w:rsid w:val="00B06D7C"/>
    <w:rsid w:val="00B30005"/>
    <w:rsid w:val="00B47900"/>
    <w:rsid w:val="00B75FC1"/>
    <w:rsid w:val="00B96783"/>
    <w:rsid w:val="00BC0928"/>
    <w:rsid w:val="00BC100D"/>
    <w:rsid w:val="00BE6F76"/>
    <w:rsid w:val="00BF0854"/>
    <w:rsid w:val="00C51FB4"/>
    <w:rsid w:val="00C524C1"/>
    <w:rsid w:val="00C823D4"/>
    <w:rsid w:val="00C9114E"/>
    <w:rsid w:val="00CE2990"/>
    <w:rsid w:val="00D00DDA"/>
    <w:rsid w:val="00D04353"/>
    <w:rsid w:val="00D216E4"/>
    <w:rsid w:val="00D219A7"/>
    <w:rsid w:val="00D31EAB"/>
    <w:rsid w:val="00D36B9E"/>
    <w:rsid w:val="00D43365"/>
    <w:rsid w:val="00D45928"/>
    <w:rsid w:val="00D51151"/>
    <w:rsid w:val="00D7395C"/>
    <w:rsid w:val="00D92538"/>
    <w:rsid w:val="00DA6EA2"/>
    <w:rsid w:val="00DC2D00"/>
    <w:rsid w:val="00DD37C5"/>
    <w:rsid w:val="00E016BC"/>
    <w:rsid w:val="00E06495"/>
    <w:rsid w:val="00E15392"/>
    <w:rsid w:val="00E34E0E"/>
    <w:rsid w:val="00E52457"/>
    <w:rsid w:val="00E5550A"/>
    <w:rsid w:val="00E85782"/>
    <w:rsid w:val="00E87ED2"/>
    <w:rsid w:val="00EC3B96"/>
    <w:rsid w:val="00EE3C5B"/>
    <w:rsid w:val="00EE5DC0"/>
    <w:rsid w:val="00F0065C"/>
    <w:rsid w:val="00F008BB"/>
    <w:rsid w:val="00F25A6D"/>
    <w:rsid w:val="00F421F3"/>
    <w:rsid w:val="00F45481"/>
    <w:rsid w:val="00F529FC"/>
    <w:rsid w:val="00F865C7"/>
    <w:rsid w:val="00FA1E4A"/>
    <w:rsid w:val="00FC3CAD"/>
    <w:rsid w:val="10E94A03"/>
    <w:rsid w:val="157F64AB"/>
    <w:rsid w:val="304EE21F"/>
    <w:rsid w:val="49F23E6C"/>
    <w:rsid w:val="4ED972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622B3B"/>
  <w15:docId w15:val="{445B66D0-7E52-485A-9D74-B8D5D2AA09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color="1F497D" w:themeColor="text2" w:sz="18" w:space="8"/>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color="auto" w:sz="0" w:space="0"/>
      </w:pBdr>
      <w:spacing w:before="200" w:after="12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styleId="HeaderChar" w:customStyle="1">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styleId="FooterChar" w:customStyle="1">
    <w:name w:val="Footer Char"/>
    <w:basedOn w:val="DefaultParagraphFont"/>
    <w:link w:val="Footer"/>
    <w:uiPriority w:val="99"/>
    <w:rsid w:val="00AD588C"/>
    <w:rPr>
      <w:sz w:val="24"/>
      <w:szCs w:val="24"/>
      <w:lang w:eastAsia="en-US"/>
    </w:rPr>
  </w:style>
  <w:style w:type="character" w:styleId="Heading2Char" w:customStyle="1">
    <w:name w:val="Heading 2 Char"/>
    <w:aliases w:val="Heading 2 - secondary Char"/>
    <w:basedOn w:val="DefaultParagraphFont"/>
    <w:link w:val="Heading2"/>
    <w:uiPriority w:val="99"/>
    <w:rsid w:val="001B05BF"/>
    <w:rPr>
      <w:rFonts w:cs="MyriadPro-Bold" w:asciiTheme="majorHAnsi" w:hAnsiTheme="majorHAnsi"/>
      <w:b/>
      <w:bCs/>
      <w:color w:val="0033A0"/>
      <w:sz w:val="28"/>
      <w:szCs w:val="28"/>
      <w:lang w:val="en-GB"/>
    </w:rPr>
  </w:style>
  <w:style w:type="paragraph" w:styleId="BodyText1" w:customStyle="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styleId="Heading" w:customStyle="1">
    <w:name w:val="Heading"/>
    <w:basedOn w:val="BodyText1"/>
    <w:uiPriority w:val="99"/>
    <w:rsid w:val="00AD588C"/>
    <w:pPr>
      <w:pBdr>
        <w:bottom w:val="single" w:color="auto" w:sz="16" w:space="8"/>
      </w:pBdr>
      <w:spacing w:after="340" w:line="480" w:lineRule="atLeast"/>
    </w:pPr>
    <w:rPr>
      <w:rFonts w:ascii="MyriadPro-Bold" w:hAnsi="MyriadPro-Bold" w:cs="MyriadPro-Bold"/>
      <w:b/>
      <w:bCs/>
      <w:color w:val="003FFF"/>
      <w:sz w:val="44"/>
      <w:szCs w:val="44"/>
    </w:rPr>
  </w:style>
  <w:style w:type="paragraph" w:styleId="Numberedlist" w:customStyle="1">
    <w:name w:val="Numbered list"/>
    <w:basedOn w:val="BodyText1"/>
    <w:uiPriority w:val="99"/>
    <w:rsid w:val="00AD588C"/>
    <w:pPr>
      <w:spacing w:before="0"/>
      <w:ind w:left="454" w:hanging="283"/>
    </w:pPr>
  </w:style>
  <w:style w:type="paragraph" w:styleId="Bulletpoints" w:customStyle="1">
    <w:name w:val="Bullet points"/>
    <w:basedOn w:val="BodyText1"/>
    <w:uiPriority w:val="99"/>
    <w:rsid w:val="00AD588C"/>
    <w:pPr>
      <w:spacing w:before="0"/>
      <w:ind w:left="454" w:hanging="227"/>
    </w:pPr>
  </w:style>
  <w:style w:type="character" w:styleId="Bodyitalics" w:customStyle="1">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styleId="QuoteChar" w:customStyle="1">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styleId="Heading1Char" w:customStyle="1">
    <w:name w:val="Heading 1 Char"/>
    <w:basedOn w:val="DefaultParagraphFont"/>
    <w:link w:val="Heading1"/>
    <w:uiPriority w:val="9"/>
    <w:rsid w:val="001B05BF"/>
    <w:rPr>
      <w:rFonts w:cs="MyriadPro-Bold" w:asciiTheme="majorHAnsi" w:hAnsiTheme="majorHAnsi"/>
      <w:b/>
      <w:bCs/>
      <w:color w:val="0033A0"/>
      <w:sz w:val="44"/>
      <w:szCs w:val="44"/>
      <w:lang w:val="en-GB"/>
    </w:rPr>
  </w:style>
  <w:style w:type="character" w:styleId="Heading3Char" w:customStyle="1">
    <w:name w:val="Heading 3 Char"/>
    <w:basedOn w:val="DefaultParagraphFont"/>
    <w:link w:val="Heading3"/>
    <w:uiPriority w:val="9"/>
    <w:rsid w:val="001B05BF"/>
    <w:rPr>
      <w:rFonts w:cs="MyriadPro-Bold" w:asciiTheme="majorHAnsi" w:hAnsiTheme="majorHAnsi"/>
      <w:b/>
      <w:bCs/>
      <w:color w:val="0033A0"/>
      <w:sz w:val="28"/>
      <w:szCs w:val="28"/>
      <w:lang w:val="en-GB"/>
    </w:rPr>
  </w:style>
  <w:style w:type="paragraph" w:styleId="ListParagraph">
    <w:name w:val="List Paragraph"/>
    <w:basedOn w:val="Normal"/>
    <w:uiPriority w:val="34"/>
    <w:qFormat/>
    <w:rsid w:val="008E6B03"/>
    <w:pPr>
      <w:ind w:left="720"/>
      <w:contextualSpacing/>
    </w:pPr>
  </w:style>
  <w:style w:type="table" w:styleId="TableGrid">
    <w:name w:val="Table Grid"/>
    <w:basedOn w:val="TableNormal"/>
    <w:uiPriority w:val="59"/>
    <w:rsid w:val="00CE29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E36DE"/>
    <w:rPr>
      <w:sz w:val="16"/>
      <w:szCs w:val="16"/>
    </w:rPr>
  </w:style>
  <w:style w:type="paragraph" w:styleId="CommentText">
    <w:name w:val="annotation text"/>
    <w:basedOn w:val="Normal"/>
    <w:link w:val="CommentTextChar"/>
    <w:uiPriority w:val="99"/>
    <w:semiHidden/>
    <w:unhideWhenUsed/>
    <w:rsid w:val="003E36DE"/>
    <w:rPr>
      <w:sz w:val="20"/>
      <w:szCs w:val="20"/>
    </w:rPr>
  </w:style>
  <w:style w:type="character" w:styleId="CommentTextChar" w:customStyle="1">
    <w:name w:val="Comment Text Char"/>
    <w:basedOn w:val="DefaultParagraphFont"/>
    <w:link w:val="CommentText"/>
    <w:uiPriority w:val="99"/>
    <w:semiHidden/>
    <w:rsid w:val="003E36DE"/>
    <w:rPr>
      <w:rFonts w:ascii="Calibri" w:hAnsi="Calibri"/>
      <w:lang w:eastAsia="en-US"/>
    </w:rPr>
  </w:style>
  <w:style w:type="paragraph" w:styleId="Default" w:customStyle="1">
    <w:name w:val="Default"/>
    <w:rsid w:val="007A31D0"/>
    <w:pPr>
      <w:autoSpaceDE w:val="0"/>
      <w:autoSpaceDN w:val="0"/>
      <w:adjustRightInd w:val="0"/>
    </w:pPr>
    <w:rPr>
      <w:rFonts w:ascii="Calibri" w:hAnsi="Calibri" w:cs="Calibri"/>
      <w:color w:val="000000"/>
      <w:sz w:val="24"/>
      <w:szCs w:val="24"/>
    </w:rPr>
  </w:style>
  <w:style w:type="character" w:styleId="A13" w:customStyle="1">
    <w:name w:val="A13"/>
    <w:uiPriority w:val="99"/>
    <w:rsid w:val="007A31D0"/>
    <w:rPr>
      <w:rFonts w:cs="Calibri"/>
      <w:color w:val="211D1E"/>
      <w:sz w:val="21"/>
      <w:szCs w:val="21"/>
    </w:rPr>
  </w:style>
  <w:style w:type="paragraph" w:styleId="FootnoteText">
    <w:name w:val="footnote text"/>
    <w:basedOn w:val="Normal"/>
    <w:link w:val="FootnoteTextChar"/>
    <w:uiPriority w:val="99"/>
    <w:semiHidden/>
    <w:unhideWhenUsed/>
    <w:rsid w:val="003B6632"/>
    <w:rPr>
      <w:rFonts w:eastAsia="Calibri"/>
      <w:sz w:val="20"/>
      <w:szCs w:val="20"/>
      <w:lang w:val="en-NZ"/>
    </w:rPr>
  </w:style>
  <w:style w:type="character" w:styleId="FootnoteTextChar" w:customStyle="1">
    <w:name w:val="Footnote Text Char"/>
    <w:basedOn w:val="DefaultParagraphFont"/>
    <w:link w:val="FootnoteText"/>
    <w:uiPriority w:val="99"/>
    <w:semiHidden/>
    <w:rsid w:val="003B6632"/>
    <w:rPr>
      <w:rFonts w:ascii="Calibri" w:hAnsi="Calibri" w:eastAsia="Calibri"/>
      <w:lang w:val="en-NZ" w:eastAsia="en-US"/>
    </w:rPr>
  </w:style>
  <w:style w:type="character" w:styleId="FootnoteReference">
    <w:name w:val="footnote reference"/>
    <w:basedOn w:val="DefaultParagraphFont"/>
    <w:uiPriority w:val="99"/>
    <w:semiHidden/>
    <w:unhideWhenUsed/>
    <w:rsid w:val="003B6632"/>
    <w:rPr>
      <w:vertAlign w:val="superscript"/>
    </w:rPr>
  </w:style>
  <w:style w:type="paragraph" w:styleId="Revision">
    <w:name w:val="Revision"/>
    <w:hidden/>
    <w:uiPriority w:val="99"/>
    <w:semiHidden/>
    <w:rsid w:val="0039237D"/>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012">
      <w:bodyDiv w:val="1"/>
      <w:marLeft w:val="0"/>
      <w:marRight w:val="0"/>
      <w:marTop w:val="0"/>
      <w:marBottom w:val="0"/>
      <w:divBdr>
        <w:top w:val="none" w:sz="0" w:space="0" w:color="auto"/>
        <w:left w:val="none" w:sz="0" w:space="0" w:color="auto"/>
        <w:bottom w:val="none" w:sz="0" w:space="0" w:color="auto"/>
        <w:right w:val="none" w:sz="0" w:space="0" w:color="auto"/>
      </w:divBdr>
    </w:div>
    <w:div w:id="65760280">
      <w:bodyDiv w:val="1"/>
      <w:marLeft w:val="0"/>
      <w:marRight w:val="0"/>
      <w:marTop w:val="0"/>
      <w:marBottom w:val="0"/>
      <w:divBdr>
        <w:top w:val="none" w:sz="0" w:space="0" w:color="auto"/>
        <w:left w:val="none" w:sz="0" w:space="0" w:color="auto"/>
        <w:bottom w:val="none" w:sz="0" w:space="0" w:color="auto"/>
        <w:right w:val="none" w:sz="0" w:space="0" w:color="auto"/>
      </w:divBdr>
    </w:div>
    <w:div w:id="71195640">
      <w:bodyDiv w:val="1"/>
      <w:marLeft w:val="0"/>
      <w:marRight w:val="0"/>
      <w:marTop w:val="0"/>
      <w:marBottom w:val="0"/>
      <w:divBdr>
        <w:top w:val="none" w:sz="0" w:space="0" w:color="auto"/>
        <w:left w:val="none" w:sz="0" w:space="0" w:color="auto"/>
        <w:bottom w:val="none" w:sz="0" w:space="0" w:color="auto"/>
        <w:right w:val="none" w:sz="0" w:space="0" w:color="auto"/>
      </w:divBdr>
    </w:div>
    <w:div w:id="91585893">
      <w:bodyDiv w:val="1"/>
      <w:marLeft w:val="0"/>
      <w:marRight w:val="0"/>
      <w:marTop w:val="0"/>
      <w:marBottom w:val="0"/>
      <w:divBdr>
        <w:top w:val="none" w:sz="0" w:space="0" w:color="auto"/>
        <w:left w:val="none" w:sz="0" w:space="0" w:color="auto"/>
        <w:bottom w:val="none" w:sz="0" w:space="0" w:color="auto"/>
        <w:right w:val="none" w:sz="0" w:space="0" w:color="auto"/>
      </w:divBdr>
    </w:div>
    <w:div w:id="184759798">
      <w:bodyDiv w:val="1"/>
      <w:marLeft w:val="0"/>
      <w:marRight w:val="0"/>
      <w:marTop w:val="0"/>
      <w:marBottom w:val="0"/>
      <w:divBdr>
        <w:top w:val="none" w:sz="0" w:space="0" w:color="auto"/>
        <w:left w:val="none" w:sz="0" w:space="0" w:color="auto"/>
        <w:bottom w:val="none" w:sz="0" w:space="0" w:color="auto"/>
        <w:right w:val="none" w:sz="0" w:space="0" w:color="auto"/>
      </w:divBdr>
    </w:div>
    <w:div w:id="186065426">
      <w:bodyDiv w:val="1"/>
      <w:marLeft w:val="0"/>
      <w:marRight w:val="0"/>
      <w:marTop w:val="0"/>
      <w:marBottom w:val="0"/>
      <w:divBdr>
        <w:top w:val="none" w:sz="0" w:space="0" w:color="auto"/>
        <w:left w:val="none" w:sz="0" w:space="0" w:color="auto"/>
        <w:bottom w:val="none" w:sz="0" w:space="0" w:color="auto"/>
        <w:right w:val="none" w:sz="0" w:space="0" w:color="auto"/>
      </w:divBdr>
    </w:div>
    <w:div w:id="319041244">
      <w:bodyDiv w:val="1"/>
      <w:marLeft w:val="0"/>
      <w:marRight w:val="0"/>
      <w:marTop w:val="0"/>
      <w:marBottom w:val="0"/>
      <w:divBdr>
        <w:top w:val="none" w:sz="0" w:space="0" w:color="auto"/>
        <w:left w:val="none" w:sz="0" w:space="0" w:color="auto"/>
        <w:bottom w:val="none" w:sz="0" w:space="0" w:color="auto"/>
        <w:right w:val="none" w:sz="0" w:space="0" w:color="auto"/>
      </w:divBdr>
    </w:div>
    <w:div w:id="336929610">
      <w:bodyDiv w:val="1"/>
      <w:marLeft w:val="0"/>
      <w:marRight w:val="0"/>
      <w:marTop w:val="0"/>
      <w:marBottom w:val="0"/>
      <w:divBdr>
        <w:top w:val="none" w:sz="0" w:space="0" w:color="auto"/>
        <w:left w:val="none" w:sz="0" w:space="0" w:color="auto"/>
        <w:bottom w:val="none" w:sz="0" w:space="0" w:color="auto"/>
        <w:right w:val="none" w:sz="0" w:space="0" w:color="auto"/>
      </w:divBdr>
    </w:div>
    <w:div w:id="429936925">
      <w:bodyDiv w:val="1"/>
      <w:marLeft w:val="0"/>
      <w:marRight w:val="0"/>
      <w:marTop w:val="0"/>
      <w:marBottom w:val="0"/>
      <w:divBdr>
        <w:top w:val="none" w:sz="0" w:space="0" w:color="auto"/>
        <w:left w:val="none" w:sz="0" w:space="0" w:color="auto"/>
        <w:bottom w:val="none" w:sz="0" w:space="0" w:color="auto"/>
        <w:right w:val="none" w:sz="0" w:space="0" w:color="auto"/>
      </w:divBdr>
    </w:div>
    <w:div w:id="473376796">
      <w:bodyDiv w:val="1"/>
      <w:marLeft w:val="0"/>
      <w:marRight w:val="0"/>
      <w:marTop w:val="0"/>
      <w:marBottom w:val="0"/>
      <w:divBdr>
        <w:top w:val="none" w:sz="0" w:space="0" w:color="auto"/>
        <w:left w:val="none" w:sz="0" w:space="0" w:color="auto"/>
        <w:bottom w:val="none" w:sz="0" w:space="0" w:color="auto"/>
        <w:right w:val="none" w:sz="0" w:space="0" w:color="auto"/>
      </w:divBdr>
    </w:div>
    <w:div w:id="536742394">
      <w:bodyDiv w:val="1"/>
      <w:marLeft w:val="0"/>
      <w:marRight w:val="0"/>
      <w:marTop w:val="0"/>
      <w:marBottom w:val="0"/>
      <w:divBdr>
        <w:top w:val="none" w:sz="0" w:space="0" w:color="auto"/>
        <w:left w:val="none" w:sz="0" w:space="0" w:color="auto"/>
        <w:bottom w:val="none" w:sz="0" w:space="0" w:color="auto"/>
        <w:right w:val="none" w:sz="0" w:space="0" w:color="auto"/>
      </w:divBdr>
    </w:div>
    <w:div w:id="583415106">
      <w:bodyDiv w:val="1"/>
      <w:marLeft w:val="0"/>
      <w:marRight w:val="0"/>
      <w:marTop w:val="0"/>
      <w:marBottom w:val="0"/>
      <w:divBdr>
        <w:top w:val="none" w:sz="0" w:space="0" w:color="auto"/>
        <w:left w:val="none" w:sz="0" w:space="0" w:color="auto"/>
        <w:bottom w:val="none" w:sz="0" w:space="0" w:color="auto"/>
        <w:right w:val="none" w:sz="0" w:space="0" w:color="auto"/>
      </w:divBdr>
    </w:div>
    <w:div w:id="595020957">
      <w:bodyDiv w:val="1"/>
      <w:marLeft w:val="0"/>
      <w:marRight w:val="0"/>
      <w:marTop w:val="0"/>
      <w:marBottom w:val="0"/>
      <w:divBdr>
        <w:top w:val="none" w:sz="0" w:space="0" w:color="auto"/>
        <w:left w:val="none" w:sz="0" w:space="0" w:color="auto"/>
        <w:bottom w:val="none" w:sz="0" w:space="0" w:color="auto"/>
        <w:right w:val="none" w:sz="0" w:space="0" w:color="auto"/>
      </w:divBdr>
    </w:div>
    <w:div w:id="656543131">
      <w:bodyDiv w:val="1"/>
      <w:marLeft w:val="0"/>
      <w:marRight w:val="0"/>
      <w:marTop w:val="0"/>
      <w:marBottom w:val="0"/>
      <w:divBdr>
        <w:top w:val="none" w:sz="0" w:space="0" w:color="auto"/>
        <w:left w:val="none" w:sz="0" w:space="0" w:color="auto"/>
        <w:bottom w:val="none" w:sz="0" w:space="0" w:color="auto"/>
        <w:right w:val="none" w:sz="0" w:space="0" w:color="auto"/>
      </w:divBdr>
    </w:div>
    <w:div w:id="660541110">
      <w:bodyDiv w:val="1"/>
      <w:marLeft w:val="0"/>
      <w:marRight w:val="0"/>
      <w:marTop w:val="0"/>
      <w:marBottom w:val="0"/>
      <w:divBdr>
        <w:top w:val="none" w:sz="0" w:space="0" w:color="auto"/>
        <w:left w:val="none" w:sz="0" w:space="0" w:color="auto"/>
        <w:bottom w:val="none" w:sz="0" w:space="0" w:color="auto"/>
        <w:right w:val="none" w:sz="0" w:space="0" w:color="auto"/>
      </w:divBdr>
    </w:div>
    <w:div w:id="697435834">
      <w:bodyDiv w:val="1"/>
      <w:marLeft w:val="0"/>
      <w:marRight w:val="0"/>
      <w:marTop w:val="0"/>
      <w:marBottom w:val="0"/>
      <w:divBdr>
        <w:top w:val="none" w:sz="0" w:space="0" w:color="auto"/>
        <w:left w:val="none" w:sz="0" w:space="0" w:color="auto"/>
        <w:bottom w:val="none" w:sz="0" w:space="0" w:color="auto"/>
        <w:right w:val="none" w:sz="0" w:space="0" w:color="auto"/>
      </w:divBdr>
    </w:div>
    <w:div w:id="744764049">
      <w:bodyDiv w:val="1"/>
      <w:marLeft w:val="0"/>
      <w:marRight w:val="0"/>
      <w:marTop w:val="0"/>
      <w:marBottom w:val="0"/>
      <w:divBdr>
        <w:top w:val="none" w:sz="0" w:space="0" w:color="auto"/>
        <w:left w:val="none" w:sz="0" w:space="0" w:color="auto"/>
        <w:bottom w:val="none" w:sz="0" w:space="0" w:color="auto"/>
        <w:right w:val="none" w:sz="0" w:space="0" w:color="auto"/>
      </w:divBdr>
    </w:div>
    <w:div w:id="755440998">
      <w:bodyDiv w:val="1"/>
      <w:marLeft w:val="0"/>
      <w:marRight w:val="0"/>
      <w:marTop w:val="0"/>
      <w:marBottom w:val="0"/>
      <w:divBdr>
        <w:top w:val="none" w:sz="0" w:space="0" w:color="auto"/>
        <w:left w:val="none" w:sz="0" w:space="0" w:color="auto"/>
        <w:bottom w:val="none" w:sz="0" w:space="0" w:color="auto"/>
        <w:right w:val="none" w:sz="0" w:space="0" w:color="auto"/>
      </w:divBdr>
    </w:div>
    <w:div w:id="919873691">
      <w:bodyDiv w:val="1"/>
      <w:marLeft w:val="0"/>
      <w:marRight w:val="0"/>
      <w:marTop w:val="0"/>
      <w:marBottom w:val="0"/>
      <w:divBdr>
        <w:top w:val="none" w:sz="0" w:space="0" w:color="auto"/>
        <w:left w:val="none" w:sz="0" w:space="0" w:color="auto"/>
        <w:bottom w:val="none" w:sz="0" w:space="0" w:color="auto"/>
        <w:right w:val="none" w:sz="0" w:space="0" w:color="auto"/>
      </w:divBdr>
    </w:div>
    <w:div w:id="953290579">
      <w:bodyDiv w:val="1"/>
      <w:marLeft w:val="0"/>
      <w:marRight w:val="0"/>
      <w:marTop w:val="0"/>
      <w:marBottom w:val="0"/>
      <w:divBdr>
        <w:top w:val="none" w:sz="0" w:space="0" w:color="auto"/>
        <w:left w:val="none" w:sz="0" w:space="0" w:color="auto"/>
        <w:bottom w:val="none" w:sz="0" w:space="0" w:color="auto"/>
        <w:right w:val="none" w:sz="0" w:space="0" w:color="auto"/>
      </w:divBdr>
    </w:div>
    <w:div w:id="954019564">
      <w:bodyDiv w:val="1"/>
      <w:marLeft w:val="0"/>
      <w:marRight w:val="0"/>
      <w:marTop w:val="0"/>
      <w:marBottom w:val="0"/>
      <w:divBdr>
        <w:top w:val="none" w:sz="0" w:space="0" w:color="auto"/>
        <w:left w:val="none" w:sz="0" w:space="0" w:color="auto"/>
        <w:bottom w:val="none" w:sz="0" w:space="0" w:color="auto"/>
        <w:right w:val="none" w:sz="0" w:space="0" w:color="auto"/>
      </w:divBdr>
    </w:div>
    <w:div w:id="965425390">
      <w:bodyDiv w:val="1"/>
      <w:marLeft w:val="0"/>
      <w:marRight w:val="0"/>
      <w:marTop w:val="0"/>
      <w:marBottom w:val="0"/>
      <w:divBdr>
        <w:top w:val="none" w:sz="0" w:space="0" w:color="auto"/>
        <w:left w:val="none" w:sz="0" w:space="0" w:color="auto"/>
        <w:bottom w:val="none" w:sz="0" w:space="0" w:color="auto"/>
        <w:right w:val="none" w:sz="0" w:space="0" w:color="auto"/>
      </w:divBdr>
    </w:div>
    <w:div w:id="966278705">
      <w:bodyDiv w:val="1"/>
      <w:marLeft w:val="0"/>
      <w:marRight w:val="0"/>
      <w:marTop w:val="0"/>
      <w:marBottom w:val="0"/>
      <w:divBdr>
        <w:top w:val="none" w:sz="0" w:space="0" w:color="auto"/>
        <w:left w:val="none" w:sz="0" w:space="0" w:color="auto"/>
        <w:bottom w:val="none" w:sz="0" w:space="0" w:color="auto"/>
        <w:right w:val="none" w:sz="0" w:space="0" w:color="auto"/>
      </w:divBdr>
    </w:div>
    <w:div w:id="1005204995">
      <w:bodyDiv w:val="1"/>
      <w:marLeft w:val="0"/>
      <w:marRight w:val="0"/>
      <w:marTop w:val="0"/>
      <w:marBottom w:val="0"/>
      <w:divBdr>
        <w:top w:val="none" w:sz="0" w:space="0" w:color="auto"/>
        <w:left w:val="none" w:sz="0" w:space="0" w:color="auto"/>
        <w:bottom w:val="none" w:sz="0" w:space="0" w:color="auto"/>
        <w:right w:val="none" w:sz="0" w:space="0" w:color="auto"/>
      </w:divBdr>
    </w:div>
    <w:div w:id="1012683502">
      <w:bodyDiv w:val="1"/>
      <w:marLeft w:val="0"/>
      <w:marRight w:val="0"/>
      <w:marTop w:val="0"/>
      <w:marBottom w:val="0"/>
      <w:divBdr>
        <w:top w:val="none" w:sz="0" w:space="0" w:color="auto"/>
        <w:left w:val="none" w:sz="0" w:space="0" w:color="auto"/>
        <w:bottom w:val="none" w:sz="0" w:space="0" w:color="auto"/>
        <w:right w:val="none" w:sz="0" w:space="0" w:color="auto"/>
      </w:divBdr>
    </w:div>
    <w:div w:id="1027875285">
      <w:bodyDiv w:val="1"/>
      <w:marLeft w:val="0"/>
      <w:marRight w:val="0"/>
      <w:marTop w:val="0"/>
      <w:marBottom w:val="0"/>
      <w:divBdr>
        <w:top w:val="none" w:sz="0" w:space="0" w:color="auto"/>
        <w:left w:val="none" w:sz="0" w:space="0" w:color="auto"/>
        <w:bottom w:val="none" w:sz="0" w:space="0" w:color="auto"/>
        <w:right w:val="none" w:sz="0" w:space="0" w:color="auto"/>
      </w:divBdr>
    </w:div>
    <w:div w:id="1042707080">
      <w:bodyDiv w:val="1"/>
      <w:marLeft w:val="0"/>
      <w:marRight w:val="0"/>
      <w:marTop w:val="0"/>
      <w:marBottom w:val="0"/>
      <w:divBdr>
        <w:top w:val="none" w:sz="0" w:space="0" w:color="auto"/>
        <w:left w:val="none" w:sz="0" w:space="0" w:color="auto"/>
        <w:bottom w:val="none" w:sz="0" w:space="0" w:color="auto"/>
        <w:right w:val="none" w:sz="0" w:space="0" w:color="auto"/>
      </w:divBdr>
    </w:div>
    <w:div w:id="1090807049">
      <w:bodyDiv w:val="1"/>
      <w:marLeft w:val="0"/>
      <w:marRight w:val="0"/>
      <w:marTop w:val="0"/>
      <w:marBottom w:val="0"/>
      <w:divBdr>
        <w:top w:val="none" w:sz="0" w:space="0" w:color="auto"/>
        <w:left w:val="none" w:sz="0" w:space="0" w:color="auto"/>
        <w:bottom w:val="none" w:sz="0" w:space="0" w:color="auto"/>
        <w:right w:val="none" w:sz="0" w:space="0" w:color="auto"/>
      </w:divBdr>
    </w:div>
    <w:div w:id="1146968340">
      <w:bodyDiv w:val="1"/>
      <w:marLeft w:val="0"/>
      <w:marRight w:val="0"/>
      <w:marTop w:val="0"/>
      <w:marBottom w:val="0"/>
      <w:divBdr>
        <w:top w:val="none" w:sz="0" w:space="0" w:color="auto"/>
        <w:left w:val="none" w:sz="0" w:space="0" w:color="auto"/>
        <w:bottom w:val="none" w:sz="0" w:space="0" w:color="auto"/>
        <w:right w:val="none" w:sz="0" w:space="0" w:color="auto"/>
      </w:divBdr>
    </w:div>
    <w:div w:id="1171338568">
      <w:bodyDiv w:val="1"/>
      <w:marLeft w:val="0"/>
      <w:marRight w:val="0"/>
      <w:marTop w:val="0"/>
      <w:marBottom w:val="0"/>
      <w:divBdr>
        <w:top w:val="none" w:sz="0" w:space="0" w:color="auto"/>
        <w:left w:val="none" w:sz="0" w:space="0" w:color="auto"/>
        <w:bottom w:val="none" w:sz="0" w:space="0" w:color="auto"/>
        <w:right w:val="none" w:sz="0" w:space="0" w:color="auto"/>
      </w:divBdr>
    </w:div>
    <w:div w:id="1218081339">
      <w:bodyDiv w:val="1"/>
      <w:marLeft w:val="0"/>
      <w:marRight w:val="0"/>
      <w:marTop w:val="0"/>
      <w:marBottom w:val="0"/>
      <w:divBdr>
        <w:top w:val="none" w:sz="0" w:space="0" w:color="auto"/>
        <w:left w:val="none" w:sz="0" w:space="0" w:color="auto"/>
        <w:bottom w:val="none" w:sz="0" w:space="0" w:color="auto"/>
        <w:right w:val="none" w:sz="0" w:space="0" w:color="auto"/>
      </w:divBdr>
    </w:div>
    <w:div w:id="1240940000">
      <w:bodyDiv w:val="1"/>
      <w:marLeft w:val="0"/>
      <w:marRight w:val="0"/>
      <w:marTop w:val="0"/>
      <w:marBottom w:val="0"/>
      <w:divBdr>
        <w:top w:val="none" w:sz="0" w:space="0" w:color="auto"/>
        <w:left w:val="none" w:sz="0" w:space="0" w:color="auto"/>
        <w:bottom w:val="none" w:sz="0" w:space="0" w:color="auto"/>
        <w:right w:val="none" w:sz="0" w:space="0" w:color="auto"/>
      </w:divBdr>
    </w:div>
    <w:div w:id="1288003932">
      <w:bodyDiv w:val="1"/>
      <w:marLeft w:val="0"/>
      <w:marRight w:val="0"/>
      <w:marTop w:val="0"/>
      <w:marBottom w:val="0"/>
      <w:divBdr>
        <w:top w:val="none" w:sz="0" w:space="0" w:color="auto"/>
        <w:left w:val="none" w:sz="0" w:space="0" w:color="auto"/>
        <w:bottom w:val="none" w:sz="0" w:space="0" w:color="auto"/>
        <w:right w:val="none" w:sz="0" w:space="0" w:color="auto"/>
      </w:divBdr>
    </w:div>
    <w:div w:id="1361010837">
      <w:bodyDiv w:val="1"/>
      <w:marLeft w:val="0"/>
      <w:marRight w:val="0"/>
      <w:marTop w:val="0"/>
      <w:marBottom w:val="0"/>
      <w:divBdr>
        <w:top w:val="none" w:sz="0" w:space="0" w:color="auto"/>
        <w:left w:val="none" w:sz="0" w:space="0" w:color="auto"/>
        <w:bottom w:val="none" w:sz="0" w:space="0" w:color="auto"/>
        <w:right w:val="none" w:sz="0" w:space="0" w:color="auto"/>
      </w:divBdr>
    </w:div>
    <w:div w:id="1381440411">
      <w:bodyDiv w:val="1"/>
      <w:marLeft w:val="0"/>
      <w:marRight w:val="0"/>
      <w:marTop w:val="0"/>
      <w:marBottom w:val="0"/>
      <w:divBdr>
        <w:top w:val="none" w:sz="0" w:space="0" w:color="auto"/>
        <w:left w:val="none" w:sz="0" w:space="0" w:color="auto"/>
        <w:bottom w:val="none" w:sz="0" w:space="0" w:color="auto"/>
        <w:right w:val="none" w:sz="0" w:space="0" w:color="auto"/>
      </w:divBdr>
    </w:div>
    <w:div w:id="1417019402">
      <w:bodyDiv w:val="1"/>
      <w:marLeft w:val="0"/>
      <w:marRight w:val="0"/>
      <w:marTop w:val="0"/>
      <w:marBottom w:val="0"/>
      <w:divBdr>
        <w:top w:val="none" w:sz="0" w:space="0" w:color="auto"/>
        <w:left w:val="none" w:sz="0" w:space="0" w:color="auto"/>
        <w:bottom w:val="none" w:sz="0" w:space="0" w:color="auto"/>
        <w:right w:val="none" w:sz="0" w:space="0" w:color="auto"/>
      </w:divBdr>
    </w:div>
    <w:div w:id="1419867306">
      <w:bodyDiv w:val="1"/>
      <w:marLeft w:val="0"/>
      <w:marRight w:val="0"/>
      <w:marTop w:val="0"/>
      <w:marBottom w:val="0"/>
      <w:divBdr>
        <w:top w:val="none" w:sz="0" w:space="0" w:color="auto"/>
        <w:left w:val="none" w:sz="0" w:space="0" w:color="auto"/>
        <w:bottom w:val="none" w:sz="0" w:space="0" w:color="auto"/>
        <w:right w:val="none" w:sz="0" w:space="0" w:color="auto"/>
      </w:divBdr>
    </w:div>
    <w:div w:id="1432820498">
      <w:bodyDiv w:val="1"/>
      <w:marLeft w:val="0"/>
      <w:marRight w:val="0"/>
      <w:marTop w:val="0"/>
      <w:marBottom w:val="0"/>
      <w:divBdr>
        <w:top w:val="none" w:sz="0" w:space="0" w:color="auto"/>
        <w:left w:val="none" w:sz="0" w:space="0" w:color="auto"/>
        <w:bottom w:val="none" w:sz="0" w:space="0" w:color="auto"/>
        <w:right w:val="none" w:sz="0" w:space="0" w:color="auto"/>
      </w:divBdr>
    </w:div>
    <w:div w:id="1448162303">
      <w:bodyDiv w:val="1"/>
      <w:marLeft w:val="0"/>
      <w:marRight w:val="0"/>
      <w:marTop w:val="0"/>
      <w:marBottom w:val="0"/>
      <w:divBdr>
        <w:top w:val="none" w:sz="0" w:space="0" w:color="auto"/>
        <w:left w:val="none" w:sz="0" w:space="0" w:color="auto"/>
        <w:bottom w:val="none" w:sz="0" w:space="0" w:color="auto"/>
        <w:right w:val="none" w:sz="0" w:space="0" w:color="auto"/>
      </w:divBdr>
    </w:div>
    <w:div w:id="1481187812">
      <w:bodyDiv w:val="1"/>
      <w:marLeft w:val="0"/>
      <w:marRight w:val="0"/>
      <w:marTop w:val="0"/>
      <w:marBottom w:val="0"/>
      <w:divBdr>
        <w:top w:val="none" w:sz="0" w:space="0" w:color="auto"/>
        <w:left w:val="none" w:sz="0" w:space="0" w:color="auto"/>
        <w:bottom w:val="none" w:sz="0" w:space="0" w:color="auto"/>
        <w:right w:val="none" w:sz="0" w:space="0" w:color="auto"/>
      </w:divBdr>
    </w:div>
    <w:div w:id="1583641061">
      <w:bodyDiv w:val="1"/>
      <w:marLeft w:val="0"/>
      <w:marRight w:val="0"/>
      <w:marTop w:val="0"/>
      <w:marBottom w:val="0"/>
      <w:divBdr>
        <w:top w:val="none" w:sz="0" w:space="0" w:color="auto"/>
        <w:left w:val="none" w:sz="0" w:space="0" w:color="auto"/>
        <w:bottom w:val="none" w:sz="0" w:space="0" w:color="auto"/>
        <w:right w:val="none" w:sz="0" w:space="0" w:color="auto"/>
      </w:divBdr>
    </w:div>
    <w:div w:id="1650281893">
      <w:bodyDiv w:val="1"/>
      <w:marLeft w:val="0"/>
      <w:marRight w:val="0"/>
      <w:marTop w:val="0"/>
      <w:marBottom w:val="0"/>
      <w:divBdr>
        <w:top w:val="none" w:sz="0" w:space="0" w:color="auto"/>
        <w:left w:val="none" w:sz="0" w:space="0" w:color="auto"/>
        <w:bottom w:val="none" w:sz="0" w:space="0" w:color="auto"/>
        <w:right w:val="none" w:sz="0" w:space="0" w:color="auto"/>
      </w:divBdr>
    </w:div>
    <w:div w:id="1665938793">
      <w:bodyDiv w:val="1"/>
      <w:marLeft w:val="0"/>
      <w:marRight w:val="0"/>
      <w:marTop w:val="0"/>
      <w:marBottom w:val="0"/>
      <w:divBdr>
        <w:top w:val="none" w:sz="0" w:space="0" w:color="auto"/>
        <w:left w:val="none" w:sz="0" w:space="0" w:color="auto"/>
        <w:bottom w:val="none" w:sz="0" w:space="0" w:color="auto"/>
        <w:right w:val="none" w:sz="0" w:space="0" w:color="auto"/>
      </w:divBdr>
    </w:div>
    <w:div w:id="1679235868">
      <w:bodyDiv w:val="1"/>
      <w:marLeft w:val="0"/>
      <w:marRight w:val="0"/>
      <w:marTop w:val="0"/>
      <w:marBottom w:val="0"/>
      <w:divBdr>
        <w:top w:val="none" w:sz="0" w:space="0" w:color="auto"/>
        <w:left w:val="none" w:sz="0" w:space="0" w:color="auto"/>
        <w:bottom w:val="none" w:sz="0" w:space="0" w:color="auto"/>
        <w:right w:val="none" w:sz="0" w:space="0" w:color="auto"/>
      </w:divBdr>
    </w:div>
    <w:div w:id="1692805763">
      <w:bodyDiv w:val="1"/>
      <w:marLeft w:val="0"/>
      <w:marRight w:val="0"/>
      <w:marTop w:val="0"/>
      <w:marBottom w:val="0"/>
      <w:divBdr>
        <w:top w:val="none" w:sz="0" w:space="0" w:color="auto"/>
        <w:left w:val="none" w:sz="0" w:space="0" w:color="auto"/>
        <w:bottom w:val="none" w:sz="0" w:space="0" w:color="auto"/>
        <w:right w:val="none" w:sz="0" w:space="0" w:color="auto"/>
      </w:divBdr>
    </w:div>
    <w:div w:id="1716929165">
      <w:bodyDiv w:val="1"/>
      <w:marLeft w:val="0"/>
      <w:marRight w:val="0"/>
      <w:marTop w:val="0"/>
      <w:marBottom w:val="0"/>
      <w:divBdr>
        <w:top w:val="none" w:sz="0" w:space="0" w:color="auto"/>
        <w:left w:val="none" w:sz="0" w:space="0" w:color="auto"/>
        <w:bottom w:val="none" w:sz="0" w:space="0" w:color="auto"/>
        <w:right w:val="none" w:sz="0" w:space="0" w:color="auto"/>
      </w:divBdr>
    </w:div>
    <w:div w:id="1720011807">
      <w:bodyDiv w:val="1"/>
      <w:marLeft w:val="0"/>
      <w:marRight w:val="0"/>
      <w:marTop w:val="0"/>
      <w:marBottom w:val="0"/>
      <w:divBdr>
        <w:top w:val="none" w:sz="0" w:space="0" w:color="auto"/>
        <w:left w:val="none" w:sz="0" w:space="0" w:color="auto"/>
        <w:bottom w:val="none" w:sz="0" w:space="0" w:color="auto"/>
        <w:right w:val="none" w:sz="0" w:space="0" w:color="auto"/>
      </w:divBdr>
    </w:div>
    <w:div w:id="1731269013">
      <w:bodyDiv w:val="1"/>
      <w:marLeft w:val="0"/>
      <w:marRight w:val="0"/>
      <w:marTop w:val="0"/>
      <w:marBottom w:val="0"/>
      <w:divBdr>
        <w:top w:val="none" w:sz="0" w:space="0" w:color="auto"/>
        <w:left w:val="none" w:sz="0" w:space="0" w:color="auto"/>
        <w:bottom w:val="none" w:sz="0" w:space="0" w:color="auto"/>
        <w:right w:val="none" w:sz="0" w:space="0" w:color="auto"/>
      </w:divBdr>
    </w:div>
    <w:div w:id="1744596393">
      <w:bodyDiv w:val="1"/>
      <w:marLeft w:val="0"/>
      <w:marRight w:val="0"/>
      <w:marTop w:val="0"/>
      <w:marBottom w:val="0"/>
      <w:divBdr>
        <w:top w:val="none" w:sz="0" w:space="0" w:color="auto"/>
        <w:left w:val="none" w:sz="0" w:space="0" w:color="auto"/>
        <w:bottom w:val="none" w:sz="0" w:space="0" w:color="auto"/>
        <w:right w:val="none" w:sz="0" w:space="0" w:color="auto"/>
      </w:divBdr>
    </w:div>
    <w:div w:id="1750153828">
      <w:bodyDiv w:val="1"/>
      <w:marLeft w:val="0"/>
      <w:marRight w:val="0"/>
      <w:marTop w:val="0"/>
      <w:marBottom w:val="0"/>
      <w:divBdr>
        <w:top w:val="none" w:sz="0" w:space="0" w:color="auto"/>
        <w:left w:val="none" w:sz="0" w:space="0" w:color="auto"/>
        <w:bottom w:val="none" w:sz="0" w:space="0" w:color="auto"/>
        <w:right w:val="none" w:sz="0" w:space="0" w:color="auto"/>
      </w:divBdr>
    </w:div>
    <w:div w:id="1774125121">
      <w:bodyDiv w:val="1"/>
      <w:marLeft w:val="0"/>
      <w:marRight w:val="0"/>
      <w:marTop w:val="0"/>
      <w:marBottom w:val="0"/>
      <w:divBdr>
        <w:top w:val="none" w:sz="0" w:space="0" w:color="auto"/>
        <w:left w:val="none" w:sz="0" w:space="0" w:color="auto"/>
        <w:bottom w:val="none" w:sz="0" w:space="0" w:color="auto"/>
        <w:right w:val="none" w:sz="0" w:space="0" w:color="auto"/>
      </w:divBdr>
    </w:div>
    <w:div w:id="1795362546">
      <w:bodyDiv w:val="1"/>
      <w:marLeft w:val="0"/>
      <w:marRight w:val="0"/>
      <w:marTop w:val="0"/>
      <w:marBottom w:val="0"/>
      <w:divBdr>
        <w:top w:val="none" w:sz="0" w:space="0" w:color="auto"/>
        <w:left w:val="none" w:sz="0" w:space="0" w:color="auto"/>
        <w:bottom w:val="none" w:sz="0" w:space="0" w:color="auto"/>
        <w:right w:val="none" w:sz="0" w:space="0" w:color="auto"/>
      </w:divBdr>
    </w:div>
    <w:div w:id="1796099333">
      <w:bodyDiv w:val="1"/>
      <w:marLeft w:val="0"/>
      <w:marRight w:val="0"/>
      <w:marTop w:val="0"/>
      <w:marBottom w:val="0"/>
      <w:divBdr>
        <w:top w:val="none" w:sz="0" w:space="0" w:color="auto"/>
        <w:left w:val="none" w:sz="0" w:space="0" w:color="auto"/>
        <w:bottom w:val="none" w:sz="0" w:space="0" w:color="auto"/>
        <w:right w:val="none" w:sz="0" w:space="0" w:color="auto"/>
      </w:divBdr>
    </w:div>
    <w:div w:id="1840845206">
      <w:bodyDiv w:val="1"/>
      <w:marLeft w:val="0"/>
      <w:marRight w:val="0"/>
      <w:marTop w:val="0"/>
      <w:marBottom w:val="0"/>
      <w:divBdr>
        <w:top w:val="none" w:sz="0" w:space="0" w:color="auto"/>
        <w:left w:val="none" w:sz="0" w:space="0" w:color="auto"/>
        <w:bottom w:val="none" w:sz="0" w:space="0" w:color="auto"/>
        <w:right w:val="none" w:sz="0" w:space="0" w:color="auto"/>
      </w:divBdr>
    </w:div>
    <w:div w:id="1922909938">
      <w:bodyDiv w:val="1"/>
      <w:marLeft w:val="0"/>
      <w:marRight w:val="0"/>
      <w:marTop w:val="0"/>
      <w:marBottom w:val="0"/>
      <w:divBdr>
        <w:top w:val="none" w:sz="0" w:space="0" w:color="auto"/>
        <w:left w:val="none" w:sz="0" w:space="0" w:color="auto"/>
        <w:bottom w:val="none" w:sz="0" w:space="0" w:color="auto"/>
        <w:right w:val="none" w:sz="0" w:space="0" w:color="auto"/>
      </w:divBdr>
    </w:div>
    <w:div w:id="1937901671">
      <w:bodyDiv w:val="1"/>
      <w:marLeft w:val="0"/>
      <w:marRight w:val="0"/>
      <w:marTop w:val="0"/>
      <w:marBottom w:val="0"/>
      <w:divBdr>
        <w:top w:val="none" w:sz="0" w:space="0" w:color="auto"/>
        <w:left w:val="none" w:sz="0" w:space="0" w:color="auto"/>
        <w:bottom w:val="none" w:sz="0" w:space="0" w:color="auto"/>
        <w:right w:val="none" w:sz="0" w:space="0" w:color="auto"/>
      </w:divBdr>
    </w:div>
    <w:div w:id="1972516755">
      <w:bodyDiv w:val="1"/>
      <w:marLeft w:val="0"/>
      <w:marRight w:val="0"/>
      <w:marTop w:val="0"/>
      <w:marBottom w:val="0"/>
      <w:divBdr>
        <w:top w:val="none" w:sz="0" w:space="0" w:color="auto"/>
        <w:left w:val="none" w:sz="0" w:space="0" w:color="auto"/>
        <w:bottom w:val="none" w:sz="0" w:space="0" w:color="auto"/>
        <w:right w:val="none" w:sz="0" w:space="0" w:color="auto"/>
      </w:divBdr>
    </w:div>
    <w:div w:id="2065596109">
      <w:bodyDiv w:val="1"/>
      <w:marLeft w:val="0"/>
      <w:marRight w:val="0"/>
      <w:marTop w:val="0"/>
      <w:marBottom w:val="0"/>
      <w:divBdr>
        <w:top w:val="none" w:sz="0" w:space="0" w:color="auto"/>
        <w:left w:val="none" w:sz="0" w:space="0" w:color="auto"/>
        <w:bottom w:val="none" w:sz="0" w:space="0" w:color="auto"/>
        <w:right w:val="none" w:sz="0" w:space="0" w:color="auto"/>
      </w:divBdr>
    </w:div>
    <w:div w:id="2127654533">
      <w:bodyDiv w:val="1"/>
      <w:marLeft w:val="0"/>
      <w:marRight w:val="0"/>
      <w:marTop w:val="0"/>
      <w:marBottom w:val="0"/>
      <w:divBdr>
        <w:top w:val="none" w:sz="0" w:space="0" w:color="auto"/>
        <w:left w:val="none" w:sz="0" w:space="0" w:color="auto"/>
        <w:bottom w:val="none" w:sz="0" w:space="0" w:color="auto"/>
        <w:right w:val="none" w:sz="0" w:space="0" w:color="auto"/>
      </w:divBdr>
    </w:div>
    <w:div w:id="2135101069">
      <w:bodyDiv w:val="1"/>
      <w:marLeft w:val="0"/>
      <w:marRight w:val="0"/>
      <w:marTop w:val="0"/>
      <w:marBottom w:val="0"/>
      <w:divBdr>
        <w:top w:val="none" w:sz="0" w:space="0" w:color="auto"/>
        <w:left w:val="none" w:sz="0" w:space="0" w:color="auto"/>
        <w:bottom w:val="none" w:sz="0" w:space="0" w:color="auto"/>
        <w:right w:val="none" w:sz="0" w:space="0" w:color="auto"/>
      </w:divBdr>
    </w:div>
    <w:div w:id="2147115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7940f0e41bce49540c8cf8801e2c05e2">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f69ed0179c332849ca44e7f0ee5327b4"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F7CBD-9FAD-41F7-AD95-19F5EBB8276A}">
  <ds:schemaRefs>
    <ds:schemaRef ds:uri="http://schemas.microsoft.com/sharepoint/v3/contenttype/forms"/>
  </ds:schemaRefs>
</ds:datastoreItem>
</file>

<file path=customXml/itemProps2.xml><?xml version="1.0" encoding="utf-8"?>
<ds:datastoreItem xmlns:ds="http://schemas.openxmlformats.org/officeDocument/2006/customXml" ds:itemID="{9D0FF603-2B9E-4594-AF6B-446E78B13643}">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3.xml><?xml version="1.0" encoding="utf-8"?>
<ds:datastoreItem xmlns:ds="http://schemas.openxmlformats.org/officeDocument/2006/customXml" ds:itemID="{852B2663-21D9-4407-9049-E057BFE0FEA0}">
  <ds:schemaRefs>
    <ds:schemaRef ds:uri="http://schemas.openxmlformats.org/officeDocument/2006/bibliography"/>
  </ds:schemaRefs>
</ds:datastoreItem>
</file>

<file path=customXml/itemProps4.xml><?xml version="1.0" encoding="utf-8"?>
<ds:datastoreItem xmlns:ds="http://schemas.openxmlformats.org/officeDocument/2006/customXml" ds:itemID="{C2C56E69-EB43-42FC-B593-E7D35A3555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Coretext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Jill Edwards</dc:creator>
  <lastModifiedBy>Adam Moore</lastModifiedBy>
  <revision>6</revision>
  <lastPrinted>2018-12-05T23:39:00.0000000Z</lastPrinted>
  <dcterms:created xsi:type="dcterms:W3CDTF">2024-10-21T01:14:00.0000000Z</dcterms:created>
  <dcterms:modified xsi:type="dcterms:W3CDTF">2026-03-06T08:00:17.6569308Z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130200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